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A0E8" w14:textId="7745A146" w:rsidR="00523C24" w:rsidRPr="00523C24" w:rsidRDefault="00C24699" w:rsidP="00523C24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Key Stage 4</w:t>
      </w:r>
      <w:r w:rsidR="00523C24" w:rsidRPr="00523C24">
        <w:rPr>
          <w:b/>
          <w:sz w:val="40"/>
          <w:szCs w:val="40"/>
        </w:rPr>
        <w:t xml:space="preserve"> Curriculum Map</w:t>
      </w:r>
      <w:r w:rsidR="00523C24" w:rsidRPr="00523C24">
        <w:rPr>
          <w:sz w:val="32"/>
          <w:szCs w:val="32"/>
        </w:rPr>
        <w:t xml:space="preserve"> </w:t>
      </w:r>
      <w:r w:rsidR="00523C24">
        <w:rPr>
          <w:sz w:val="32"/>
          <w:szCs w:val="32"/>
        </w:rPr>
        <w:t xml:space="preserve">   </w:t>
      </w:r>
      <w:r w:rsidR="00523C24" w:rsidRPr="00523C24">
        <w:rPr>
          <w:sz w:val="32"/>
          <w:szCs w:val="32"/>
        </w:rPr>
        <w:t xml:space="preserve"> </w:t>
      </w:r>
      <w:r w:rsidR="00E001D7">
        <w:rPr>
          <w:sz w:val="32"/>
          <w:szCs w:val="32"/>
        </w:rPr>
        <w:t xml:space="preserve">Department: </w:t>
      </w:r>
      <w:r w:rsidR="00E001D7" w:rsidRPr="00E001D7">
        <w:rPr>
          <w:sz w:val="32"/>
          <w:szCs w:val="32"/>
          <w:u w:val="single"/>
        </w:rPr>
        <w:t>Design and Technology</w:t>
      </w:r>
    </w:p>
    <w:p w14:paraId="374CB13C" w14:textId="77777777" w:rsidR="00523C24" w:rsidRDefault="00523C24"/>
    <w:tbl>
      <w:tblPr>
        <w:tblStyle w:val="TableGrid"/>
        <w:tblW w:w="2197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36"/>
        <w:gridCol w:w="3237"/>
        <w:gridCol w:w="3236"/>
        <w:gridCol w:w="3473"/>
        <w:gridCol w:w="3118"/>
        <w:gridCol w:w="3119"/>
      </w:tblGrid>
      <w:tr w:rsidR="00D96FB7" w14:paraId="5E63C7CB" w14:textId="77777777" w:rsidTr="00D96FB7">
        <w:trPr>
          <w:trHeight w:val="1257"/>
        </w:trPr>
        <w:tc>
          <w:tcPr>
            <w:tcW w:w="2553" w:type="dxa"/>
          </w:tcPr>
          <w:p w14:paraId="1438132E" w14:textId="77777777" w:rsidR="00D96FB7" w:rsidRPr="00D96FB7" w:rsidRDefault="00D96FB7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Subject</w:t>
            </w:r>
          </w:p>
          <w:p w14:paraId="46449105" w14:textId="77777777" w:rsidR="00D96FB7" w:rsidRDefault="00D96FB7" w:rsidP="00D96FB7">
            <w:pPr>
              <w:jc w:val="center"/>
            </w:pPr>
            <w:r w:rsidRPr="00D96FB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6" w:type="dxa"/>
          </w:tcPr>
          <w:p w14:paraId="4178B20D" w14:textId="77777777" w:rsidR="00D96FB7" w:rsidRDefault="00D96FB7" w:rsidP="006A5C2E"/>
          <w:p w14:paraId="66358719" w14:textId="36A8B90C" w:rsidR="00CE7C8A" w:rsidRDefault="009444F8" w:rsidP="006A5C2E">
            <w:r>
              <w:t>Year 11</w:t>
            </w:r>
          </w:p>
          <w:p w14:paraId="26CC30C6" w14:textId="77777777" w:rsidR="000430B0" w:rsidRDefault="000430B0" w:rsidP="006A5C2E"/>
          <w:p w14:paraId="4F7C4754" w14:textId="3B8B736F" w:rsidR="000430B0" w:rsidRDefault="000430B0" w:rsidP="006A5C2E">
            <w:r>
              <w:t>Design and Technology</w:t>
            </w:r>
          </w:p>
        </w:tc>
        <w:tc>
          <w:tcPr>
            <w:tcW w:w="16183" w:type="dxa"/>
            <w:gridSpan w:val="5"/>
          </w:tcPr>
          <w:p w14:paraId="395F0177" w14:textId="77777777" w:rsidR="00D96FB7" w:rsidRDefault="00D96FB7" w:rsidP="006A5C2E">
            <w:pPr>
              <w:rPr>
                <w:i/>
              </w:rPr>
            </w:pPr>
            <w:r w:rsidRPr="00D96FB7">
              <w:rPr>
                <w:i/>
              </w:rPr>
              <w:t>Overview/rationale &amp; statement of importance – what learners can expect to gain from studying this subject this year</w:t>
            </w:r>
          </w:p>
          <w:p w14:paraId="6DC94B89" w14:textId="22BD18C8" w:rsidR="00A56B91" w:rsidRPr="00A56B91" w:rsidRDefault="00D72B01" w:rsidP="006C7D97">
            <w:r>
              <w:t>In Year 1</w:t>
            </w:r>
            <w:r w:rsidR="008F0095">
              <w:t>1</w:t>
            </w:r>
            <w:r w:rsidR="00750C44">
              <w:t xml:space="preserve">, pupils will </w:t>
            </w:r>
            <w:r w:rsidR="008F0095">
              <w:t>continue</w:t>
            </w:r>
            <w:r w:rsidR="00750C44">
              <w:t xml:space="preserve"> the GCSE programmes of study</w:t>
            </w:r>
            <w:r w:rsidR="000430B0">
              <w:t>.</w:t>
            </w:r>
            <w:r w:rsidR="00750C44">
              <w:t xml:space="preserve"> This will include pupils gaining knowledge and understanding of</w:t>
            </w:r>
            <w:r w:rsidR="008F0095">
              <w:t xml:space="preserve"> specialist technical principles on either timbers or polymers and investigating how important sustainability is in the design process</w:t>
            </w:r>
            <w:r w:rsidR="00750C44">
              <w:t xml:space="preserve">. </w:t>
            </w:r>
            <w:r w:rsidR="006C7D97">
              <w:t xml:space="preserve">Students will progress with their Non-Examined Assessment using the knowledge of topics covered in Year 10 in order to design, develop and realise a prototype suitable for a client and end-user. </w:t>
            </w:r>
            <w:r w:rsidR="00515827">
              <w:t xml:space="preserve">Throughout the process, students are encouraged to use a range a iterative design approaches to produce a creative, innovative and functional prototype. </w:t>
            </w:r>
          </w:p>
        </w:tc>
      </w:tr>
      <w:tr w:rsidR="00D60A22" w14:paraId="705B38A4" w14:textId="77777777" w:rsidTr="00BA1CD8">
        <w:tc>
          <w:tcPr>
            <w:tcW w:w="2553" w:type="dxa"/>
            <w:vAlign w:val="center"/>
          </w:tcPr>
          <w:p w14:paraId="34F4AEDB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No of weeks/lessons</w:t>
            </w:r>
          </w:p>
        </w:tc>
        <w:tc>
          <w:tcPr>
            <w:tcW w:w="3236" w:type="dxa"/>
          </w:tcPr>
          <w:p w14:paraId="6D484738" w14:textId="491AD123" w:rsidR="00B772C8" w:rsidRDefault="00B772C8" w:rsidP="00CE7C8A">
            <w:pPr>
              <w:jc w:val="center"/>
            </w:pPr>
            <w:r>
              <w:t>Term 1 – 13</w:t>
            </w:r>
            <w:r w:rsidR="00242D13">
              <w:t xml:space="preserve"> weeks.</w:t>
            </w:r>
          </w:p>
          <w:p w14:paraId="29E4E7EB" w14:textId="245ECEEE" w:rsidR="00D60A22" w:rsidRDefault="00B772C8" w:rsidP="00CE7C8A">
            <w:pPr>
              <w:jc w:val="center"/>
            </w:pPr>
            <w:r>
              <w:t>(Mocks and Work Ex)</w:t>
            </w:r>
          </w:p>
        </w:tc>
        <w:tc>
          <w:tcPr>
            <w:tcW w:w="3237" w:type="dxa"/>
          </w:tcPr>
          <w:p w14:paraId="4DA1EC7A" w14:textId="714B302E" w:rsidR="00D60A22" w:rsidRDefault="00856726" w:rsidP="00B61B01">
            <w:pPr>
              <w:jc w:val="center"/>
            </w:pPr>
            <w:r>
              <w:t>Term 1 – 13 weeks</w:t>
            </w:r>
          </w:p>
        </w:tc>
        <w:tc>
          <w:tcPr>
            <w:tcW w:w="3236" w:type="dxa"/>
          </w:tcPr>
          <w:p w14:paraId="57F9D072" w14:textId="112177F4" w:rsidR="00D60A22" w:rsidRDefault="00FF1FCC" w:rsidP="00B61B01">
            <w:pPr>
              <w:jc w:val="center"/>
            </w:pPr>
            <w:r>
              <w:t xml:space="preserve">Term </w:t>
            </w:r>
            <w:r w:rsidR="001C46B7">
              <w:t>1</w:t>
            </w:r>
            <w:r>
              <w:t xml:space="preserve"> </w:t>
            </w:r>
            <w:r w:rsidR="001C46B7">
              <w:t>– 12</w:t>
            </w:r>
            <w:r w:rsidR="00950693">
              <w:t xml:space="preserve"> Weeks</w:t>
            </w:r>
          </w:p>
        </w:tc>
        <w:tc>
          <w:tcPr>
            <w:tcW w:w="3473" w:type="dxa"/>
          </w:tcPr>
          <w:p w14:paraId="25BE943C" w14:textId="239ABA73" w:rsidR="00D60A22" w:rsidRDefault="00B772C8" w:rsidP="00B772C8">
            <w:pPr>
              <w:jc w:val="center"/>
            </w:pPr>
            <w:r>
              <w:t>Term 2</w:t>
            </w:r>
            <w:r w:rsidR="009656EE">
              <w:t xml:space="preserve"> </w:t>
            </w:r>
          </w:p>
        </w:tc>
        <w:tc>
          <w:tcPr>
            <w:tcW w:w="3118" w:type="dxa"/>
          </w:tcPr>
          <w:p w14:paraId="5020824F" w14:textId="09B43BD1" w:rsidR="00D60A22" w:rsidRDefault="009D6901" w:rsidP="009E2329">
            <w:pPr>
              <w:jc w:val="center"/>
            </w:pPr>
            <w:r>
              <w:t>Term 2</w:t>
            </w:r>
          </w:p>
        </w:tc>
        <w:tc>
          <w:tcPr>
            <w:tcW w:w="3119" w:type="dxa"/>
          </w:tcPr>
          <w:p w14:paraId="6FDC454B" w14:textId="1001C24C" w:rsidR="00D60A22" w:rsidRDefault="007505EF" w:rsidP="009E2329">
            <w:pPr>
              <w:jc w:val="center"/>
            </w:pPr>
            <w:r>
              <w:t>Sum Term 1 – 7 Weeks</w:t>
            </w:r>
          </w:p>
        </w:tc>
      </w:tr>
      <w:tr w:rsidR="00D60A22" w14:paraId="6684EEA4" w14:textId="77777777" w:rsidTr="00BA1CD8">
        <w:trPr>
          <w:trHeight w:val="597"/>
        </w:trPr>
        <w:tc>
          <w:tcPr>
            <w:tcW w:w="2553" w:type="dxa"/>
            <w:vAlign w:val="center"/>
          </w:tcPr>
          <w:p w14:paraId="7698E91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3236" w:type="dxa"/>
          </w:tcPr>
          <w:p w14:paraId="6332AE0F" w14:textId="4E609E9A" w:rsidR="00D60A22" w:rsidRDefault="00B772C8" w:rsidP="00A83FAC">
            <w:r>
              <w:t>Non-Examined Assessment</w:t>
            </w:r>
          </w:p>
        </w:tc>
        <w:tc>
          <w:tcPr>
            <w:tcW w:w="3237" w:type="dxa"/>
          </w:tcPr>
          <w:p w14:paraId="2A4C50CA" w14:textId="78D0C0DC" w:rsidR="00D60A22" w:rsidRDefault="00856726" w:rsidP="006A5C2E">
            <w:r>
              <w:t>Theory – Specialist Technical Principles (Polymers or Timbers)</w:t>
            </w:r>
          </w:p>
        </w:tc>
        <w:tc>
          <w:tcPr>
            <w:tcW w:w="3236" w:type="dxa"/>
          </w:tcPr>
          <w:p w14:paraId="4CC418F8" w14:textId="0D7580AF" w:rsidR="00D60A22" w:rsidRDefault="001C46B7" w:rsidP="006A5C2E">
            <w:r>
              <w:t>Non-Examined Assessment</w:t>
            </w:r>
          </w:p>
        </w:tc>
        <w:tc>
          <w:tcPr>
            <w:tcW w:w="3473" w:type="dxa"/>
          </w:tcPr>
          <w:p w14:paraId="19FEB5CB" w14:textId="42866C1D" w:rsidR="00D60A22" w:rsidRDefault="001C46B7" w:rsidP="006A5C2E">
            <w:r>
              <w:t>Non-Examined Assessment</w:t>
            </w:r>
          </w:p>
        </w:tc>
        <w:tc>
          <w:tcPr>
            <w:tcW w:w="3118" w:type="dxa"/>
          </w:tcPr>
          <w:p w14:paraId="2D164F12" w14:textId="77777777" w:rsidR="00D60A22" w:rsidRDefault="007505EF" w:rsidP="006A5C2E">
            <w:r>
              <w:t>Theory – Unit 4</w:t>
            </w:r>
          </w:p>
          <w:p w14:paraId="59328338" w14:textId="798AA4DC" w:rsidR="009D6901" w:rsidRDefault="009D6901" w:rsidP="006A5C2E">
            <w:r>
              <w:t>Common Specialist Principles</w:t>
            </w:r>
          </w:p>
        </w:tc>
        <w:tc>
          <w:tcPr>
            <w:tcW w:w="3119" w:type="dxa"/>
          </w:tcPr>
          <w:p w14:paraId="5F58A37D" w14:textId="25EF9118" w:rsidR="00D60A22" w:rsidRDefault="0027649D" w:rsidP="006A5C2E">
            <w:r>
              <w:t>Exam Prep.</w:t>
            </w:r>
          </w:p>
        </w:tc>
      </w:tr>
      <w:tr w:rsidR="00D60A22" w14:paraId="64B53DE0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14C3E99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3236" w:type="dxa"/>
          </w:tcPr>
          <w:p w14:paraId="34C18BC9" w14:textId="7C7C92DB" w:rsidR="0090377E" w:rsidRPr="0090377E" w:rsidRDefault="00B772C8" w:rsidP="0090377E">
            <w:r>
              <w:t>Students to progress with the NEA focussing on design and development in the first half of the term</w:t>
            </w:r>
          </w:p>
        </w:tc>
        <w:tc>
          <w:tcPr>
            <w:tcW w:w="3237" w:type="dxa"/>
          </w:tcPr>
          <w:p w14:paraId="578C10A6" w14:textId="77777777" w:rsidR="00856726" w:rsidRDefault="00856726" w:rsidP="00856726">
            <w:r>
              <w:t>Pupils to gain specialist knowledge of a specific material area in more detail than Yr10.</w:t>
            </w:r>
          </w:p>
          <w:p w14:paraId="2722B3FE" w14:textId="77777777" w:rsidR="00856726" w:rsidRDefault="00856726" w:rsidP="00856726"/>
          <w:p w14:paraId="58EB05EB" w14:textId="254F5C01" w:rsidR="00D60A22" w:rsidRDefault="00856726" w:rsidP="00856726">
            <w:r>
              <w:t>Home Learning Booklet</w:t>
            </w:r>
          </w:p>
        </w:tc>
        <w:tc>
          <w:tcPr>
            <w:tcW w:w="3236" w:type="dxa"/>
          </w:tcPr>
          <w:p w14:paraId="4B4EF551" w14:textId="3D85E396" w:rsidR="00D60A22" w:rsidRDefault="001C46B7" w:rsidP="001C46B7">
            <w:r>
              <w:t>Students to progress with the NEA focussing on planning for make and making the prototype model</w:t>
            </w:r>
          </w:p>
        </w:tc>
        <w:tc>
          <w:tcPr>
            <w:tcW w:w="3473" w:type="dxa"/>
          </w:tcPr>
          <w:p w14:paraId="2F260250" w14:textId="0C2D274E" w:rsidR="008E18CA" w:rsidRDefault="001C46B7" w:rsidP="006A5C2E">
            <w:r>
              <w:t>Students to progress with the NEA</w:t>
            </w:r>
            <w:r w:rsidR="00190203">
              <w:t xml:space="preserve"> focussing</w:t>
            </w:r>
            <w:r>
              <w:t xml:space="preserve"> making the prototype model</w:t>
            </w:r>
            <w:r w:rsidR="00190203">
              <w:t xml:space="preserve"> and evaluating the final product</w:t>
            </w:r>
          </w:p>
        </w:tc>
        <w:tc>
          <w:tcPr>
            <w:tcW w:w="3118" w:type="dxa"/>
          </w:tcPr>
          <w:p w14:paraId="59818915" w14:textId="333CA30A" w:rsidR="009D6901" w:rsidRDefault="009D6901" w:rsidP="009D6901">
            <w:r>
              <w:t xml:space="preserve">Pupils to gain specialist knowledge </w:t>
            </w:r>
            <w:r>
              <w:t>and understanding of forces, stresses, improving functionality, sustainability, 6Rs and scales of production</w:t>
            </w:r>
          </w:p>
          <w:p w14:paraId="5974E223" w14:textId="77777777" w:rsidR="009D6901" w:rsidRDefault="009D6901" w:rsidP="009D6901"/>
          <w:p w14:paraId="2234C46B" w14:textId="74144E0D" w:rsidR="00D60A22" w:rsidRDefault="009D6901" w:rsidP="009D6901">
            <w:r>
              <w:t>Home Learning Booklet</w:t>
            </w:r>
          </w:p>
        </w:tc>
        <w:tc>
          <w:tcPr>
            <w:tcW w:w="3119" w:type="dxa"/>
          </w:tcPr>
          <w:p w14:paraId="32F7BA5D" w14:textId="6ACE0B02" w:rsidR="00D60A22" w:rsidRDefault="0027649D" w:rsidP="006A5C2E">
            <w:r>
              <w:t>To be able to prepare students for the end of year exam in June.</w:t>
            </w:r>
          </w:p>
        </w:tc>
      </w:tr>
      <w:tr w:rsidR="00D60A22" w14:paraId="3BF80650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1813AE2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Iterative Links</w:t>
            </w:r>
          </w:p>
        </w:tc>
        <w:tc>
          <w:tcPr>
            <w:tcW w:w="3236" w:type="dxa"/>
          </w:tcPr>
          <w:p w14:paraId="460C66E8" w14:textId="0E4DA3BB" w:rsidR="00D60A22" w:rsidRDefault="002802FC" w:rsidP="006A5C2E">
            <w:r>
              <w:t>To build on the iterative design process taught in Yr10</w:t>
            </w:r>
          </w:p>
        </w:tc>
        <w:tc>
          <w:tcPr>
            <w:tcW w:w="3237" w:type="dxa"/>
          </w:tcPr>
          <w:p w14:paraId="64D4A53A" w14:textId="3F0BFCE5" w:rsidR="00D60A22" w:rsidRDefault="00856726" w:rsidP="006A5C2E">
            <w:r>
              <w:t>Pupils studied materials in Yr10 and will now choose one of these to study in more detail.</w:t>
            </w:r>
          </w:p>
        </w:tc>
        <w:tc>
          <w:tcPr>
            <w:tcW w:w="3236" w:type="dxa"/>
          </w:tcPr>
          <w:p w14:paraId="4CD37ED5" w14:textId="5417E33A" w:rsidR="00D60A22" w:rsidRDefault="00BA70F9" w:rsidP="006A5C2E">
            <w:r>
              <w:t>To build on the iterative design process from the first term applying making</w:t>
            </w:r>
            <w:r w:rsidR="00600D55">
              <w:t>/modelling</w:t>
            </w:r>
            <w:r>
              <w:t xml:space="preserve"> skills from Yr10</w:t>
            </w:r>
            <w:r w:rsidR="00600D55">
              <w:t>.</w:t>
            </w:r>
          </w:p>
        </w:tc>
        <w:tc>
          <w:tcPr>
            <w:tcW w:w="3473" w:type="dxa"/>
          </w:tcPr>
          <w:p w14:paraId="68B58645" w14:textId="37CFCB9B" w:rsidR="00D60A22" w:rsidRDefault="00600D55" w:rsidP="00BA70F9">
            <w:r>
              <w:t>To build on the iterative design process from the first term applying making/modelling skills from Yr10.</w:t>
            </w:r>
          </w:p>
        </w:tc>
        <w:tc>
          <w:tcPr>
            <w:tcW w:w="3118" w:type="dxa"/>
          </w:tcPr>
          <w:p w14:paraId="301B8448" w14:textId="77777777" w:rsidR="009D6901" w:rsidRDefault="009D6901" w:rsidP="006A5C2E">
            <w:r>
              <w:t>Pupils to build on knowledge of new and emerging technologies from Yr10.</w:t>
            </w:r>
          </w:p>
          <w:p w14:paraId="20B480E7" w14:textId="0925D48D" w:rsidR="00D60A22" w:rsidRDefault="009D6901" w:rsidP="006A5C2E">
            <w:r>
              <w:t>Apply knowledge to products from forces learnt in Physics</w:t>
            </w:r>
          </w:p>
        </w:tc>
        <w:tc>
          <w:tcPr>
            <w:tcW w:w="3119" w:type="dxa"/>
          </w:tcPr>
          <w:p w14:paraId="1CC7E710" w14:textId="3723CC19" w:rsidR="00D60A22" w:rsidRDefault="0027649D" w:rsidP="006A5C2E">
            <w:r>
              <w:t>To apply all knowledge and understanding of all theory and NEA lessons through the use of exam style questions</w:t>
            </w:r>
          </w:p>
        </w:tc>
      </w:tr>
      <w:tr w:rsidR="00D60A22" w14:paraId="6E2A2381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3516F91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3236" w:type="dxa"/>
          </w:tcPr>
          <w:p w14:paraId="4D5DB806" w14:textId="4D83772F" w:rsidR="00D60A22" w:rsidRDefault="002802FC" w:rsidP="006A5C2E">
            <w:r>
              <w:t>To be able to know how to develop a chosen product and plan for the making part of the NEA.</w:t>
            </w:r>
          </w:p>
        </w:tc>
        <w:tc>
          <w:tcPr>
            <w:tcW w:w="3237" w:type="dxa"/>
          </w:tcPr>
          <w:p w14:paraId="1F699686" w14:textId="0606F090" w:rsidR="00D60A22" w:rsidRDefault="00856726" w:rsidP="006A5C2E">
            <w:r>
              <w:t>To gain specialist knowledge in one material area focussing on stock forms, types, properties, uses and processes.</w:t>
            </w:r>
          </w:p>
        </w:tc>
        <w:tc>
          <w:tcPr>
            <w:tcW w:w="3236" w:type="dxa"/>
          </w:tcPr>
          <w:p w14:paraId="30C04C13" w14:textId="0F085165" w:rsidR="00D60A22" w:rsidRDefault="00053EDD" w:rsidP="00053EDD">
            <w:r>
              <w:t>To be able to know how to plan for the making and apply skills learnt from Yr10.</w:t>
            </w:r>
          </w:p>
        </w:tc>
        <w:tc>
          <w:tcPr>
            <w:tcW w:w="3473" w:type="dxa"/>
          </w:tcPr>
          <w:p w14:paraId="5C3353FC" w14:textId="46371A09" w:rsidR="00D60A22" w:rsidRDefault="00053EDD" w:rsidP="006A5C2E">
            <w:r>
              <w:t>To be able to know how to plan for the making and apply skills learnt from Yr10.</w:t>
            </w:r>
          </w:p>
        </w:tc>
        <w:tc>
          <w:tcPr>
            <w:tcW w:w="3118" w:type="dxa"/>
          </w:tcPr>
          <w:p w14:paraId="042AC745" w14:textId="4BCEA62E" w:rsidR="00D60A22" w:rsidRDefault="00D66DC2" w:rsidP="006A5C2E">
            <w:r>
              <w:t>See objective</w:t>
            </w:r>
          </w:p>
        </w:tc>
        <w:tc>
          <w:tcPr>
            <w:tcW w:w="3119" w:type="dxa"/>
          </w:tcPr>
          <w:p w14:paraId="38429A67" w14:textId="1531A49A" w:rsidR="00D60A22" w:rsidRDefault="0027649D" w:rsidP="006A5C2E">
            <w:r>
              <w:t>As above</w:t>
            </w:r>
          </w:p>
        </w:tc>
      </w:tr>
      <w:tr w:rsidR="00D60A22" w14:paraId="424FB763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61A0EDA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236" w:type="dxa"/>
          </w:tcPr>
          <w:p w14:paraId="5926A13E" w14:textId="6B2A473F" w:rsidR="00E251BF" w:rsidRDefault="00E251BF" w:rsidP="006A5C2E">
            <w:r>
              <w:t>Designing Skills</w:t>
            </w:r>
          </w:p>
          <w:p w14:paraId="2C89EA48" w14:textId="77777777" w:rsidR="00E251BF" w:rsidRDefault="00E251BF" w:rsidP="006A5C2E">
            <w:r>
              <w:t>Development/modelling skills</w:t>
            </w:r>
          </w:p>
          <w:p w14:paraId="2487BC67" w14:textId="77777777" w:rsidR="00E251BF" w:rsidRDefault="00E251BF" w:rsidP="006A5C2E">
            <w:r>
              <w:t>Planning</w:t>
            </w:r>
          </w:p>
          <w:p w14:paraId="0D254DE7" w14:textId="77777777" w:rsidR="00E251BF" w:rsidRDefault="00E251BF" w:rsidP="006A5C2E">
            <w:r>
              <w:t>Orthographic drawings</w:t>
            </w:r>
          </w:p>
          <w:p w14:paraId="75C9AE6D" w14:textId="5FC113E6" w:rsidR="00D60A22" w:rsidRDefault="00D60A22" w:rsidP="006A5C2E"/>
        </w:tc>
        <w:tc>
          <w:tcPr>
            <w:tcW w:w="3237" w:type="dxa"/>
          </w:tcPr>
          <w:p w14:paraId="5535837B" w14:textId="5A5D5FE6" w:rsidR="00D60A22" w:rsidRDefault="00856726" w:rsidP="006A5C2E">
            <w:r>
              <w:t>Linking the properties with the types of material and uses.</w:t>
            </w:r>
          </w:p>
        </w:tc>
        <w:tc>
          <w:tcPr>
            <w:tcW w:w="3236" w:type="dxa"/>
          </w:tcPr>
          <w:p w14:paraId="5635AE2A" w14:textId="77777777" w:rsidR="009E5D8D" w:rsidRDefault="009E5D8D" w:rsidP="006A5C2E">
            <w:r>
              <w:t>Planning skills – use of anthropometric data</w:t>
            </w:r>
          </w:p>
          <w:p w14:paraId="1E13A2C6" w14:textId="77777777" w:rsidR="009E5D8D" w:rsidRDefault="009E5D8D" w:rsidP="006A5C2E">
            <w:r>
              <w:t>Making/modelling skills</w:t>
            </w:r>
          </w:p>
          <w:p w14:paraId="0101F781" w14:textId="75F04854" w:rsidR="00D60A22" w:rsidRDefault="00D60A22" w:rsidP="006A5C2E"/>
        </w:tc>
        <w:tc>
          <w:tcPr>
            <w:tcW w:w="3473" w:type="dxa"/>
          </w:tcPr>
          <w:p w14:paraId="4EE2E003" w14:textId="77777777" w:rsidR="002530AA" w:rsidRDefault="002530AA" w:rsidP="002530AA">
            <w:r>
              <w:t>Planning skills – use of anthropometric data</w:t>
            </w:r>
          </w:p>
          <w:p w14:paraId="70B8B458" w14:textId="77777777" w:rsidR="002530AA" w:rsidRDefault="002530AA" w:rsidP="002530AA">
            <w:r>
              <w:t>Making/modelling skills</w:t>
            </w:r>
          </w:p>
          <w:p w14:paraId="4380BFF8" w14:textId="37876278" w:rsidR="00D60A22" w:rsidRDefault="002530AA" w:rsidP="006A5C2E">
            <w:r>
              <w:t>Evaluating and suggestin modifications</w:t>
            </w:r>
          </w:p>
        </w:tc>
        <w:tc>
          <w:tcPr>
            <w:tcW w:w="3118" w:type="dxa"/>
          </w:tcPr>
          <w:p w14:paraId="4877AECE" w14:textId="61187814" w:rsidR="00D60A22" w:rsidRDefault="00D66DC2" w:rsidP="00B60E9C">
            <w:r>
              <w:t xml:space="preserve">Applying forces and stressed to improve functionality to products. Linking sustainability to reduce, </w:t>
            </w:r>
            <w:r w:rsidR="00B60E9C">
              <w:t>refuse, recycle, reuse, repair and rethink to products. Linking mass, batch, on-off production to production techniques learnt in term 1.</w:t>
            </w:r>
          </w:p>
        </w:tc>
        <w:tc>
          <w:tcPr>
            <w:tcW w:w="3119" w:type="dxa"/>
          </w:tcPr>
          <w:p w14:paraId="74AD9590" w14:textId="3F989B18" w:rsidR="00D60A22" w:rsidRDefault="0027649D" w:rsidP="006A5C2E">
            <w:r>
              <w:t>Exam prep and techniques</w:t>
            </w:r>
          </w:p>
        </w:tc>
      </w:tr>
      <w:tr w:rsidR="00D60A22" w14:paraId="5B49BD76" w14:textId="77777777" w:rsidTr="00BA1CD8">
        <w:trPr>
          <w:trHeight w:val="1407"/>
        </w:trPr>
        <w:tc>
          <w:tcPr>
            <w:tcW w:w="2553" w:type="dxa"/>
            <w:vAlign w:val="center"/>
          </w:tcPr>
          <w:p w14:paraId="073B376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236" w:type="dxa"/>
          </w:tcPr>
          <w:p w14:paraId="1EF5BCFE" w14:textId="77777777" w:rsidR="00E251BF" w:rsidRDefault="00E251BF" w:rsidP="006A5C2E">
            <w:r>
              <w:t>Analysis of design and development</w:t>
            </w:r>
          </w:p>
          <w:p w14:paraId="027BADEF" w14:textId="77777777" w:rsidR="00E251BF" w:rsidRDefault="00E251BF" w:rsidP="006A5C2E">
            <w:r>
              <w:t>Use of CAFEQUE cards</w:t>
            </w:r>
          </w:p>
          <w:p w14:paraId="05C8DCC9" w14:textId="22391231" w:rsidR="00D60A22" w:rsidRDefault="00D60A22" w:rsidP="006A5C2E"/>
        </w:tc>
        <w:tc>
          <w:tcPr>
            <w:tcW w:w="3237" w:type="dxa"/>
          </w:tcPr>
          <w:p w14:paraId="58215B83" w14:textId="77777777" w:rsidR="005D4A58" w:rsidRDefault="005D4A58" w:rsidP="006A5C2E">
            <w:r>
              <w:t>Subject specific terminology</w:t>
            </w:r>
          </w:p>
          <w:p w14:paraId="017CB943" w14:textId="77777777" w:rsidR="005D4A58" w:rsidRDefault="005D4A58" w:rsidP="006A5C2E"/>
          <w:p w14:paraId="05CABC40" w14:textId="74C27D04" w:rsidR="00D60A22" w:rsidRDefault="005D4A58" w:rsidP="006A5C2E">
            <w:r>
              <w:t>Key words and glossary</w:t>
            </w:r>
          </w:p>
        </w:tc>
        <w:tc>
          <w:tcPr>
            <w:tcW w:w="3236" w:type="dxa"/>
          </w:tcPr>
          <w:p w14:paraId="2468DE92" w14:textId="77777777" w:rsidR="009E5D8D" w:rsidRDefault="009E5D8D" w:rsidP="00400107">
            <w:r>
              <w:t>Analysis of work in folder</w:t>
            </w:r>
          </w:p>
          <w:p w14:paraId="4DA4A3B0" w14:textId="73913345" w:rsidR="00D60A22" w:rsidRDefault="00D60A22" w:rsidP="00400107"/>
        </w:tc>
        <w:tc>
          <w:tcPr>
            <w:tcW w:w="3473" w:type="dxa"/>
          </w:tcPr>
          <w:p w14:paraId="5F0C09FA" w14:textId="77777777" w:rsidR="002530AA" w:rsidRDefault="002530AA" w:rsidP="002530AA">
            <w:r>
              <w:t>Analysis of work in folder</w:t>
            </w:r>
          </w:p>
          <w:p w14:paraId="402878DE" w14:textId="4561AF70" w:rsidR="00D60A22" w:rsidRDefault="00D60A22" w:rsidP="006A5C2E"/>
        </w:tc>
        <w:tc>
          <w:tcPr>
            <w:tcW w:w="3118" w:type="dxa"/>
          </w:tcPr>
          <w:p w14:paraId="6E59B850" w14:textId="77777777" w:rsidR="00C91627" w:rsidRDefault="00C91627" w:rsidP="00C91627">
            <w:r>
              <w:t>Subject specific terminology</w:t>
            </w:r>
          </w:p>
          <w:p w14:paraId="0300BFC4" w14:textId="77777777" w:rsidR="00C91627" w:rsidRDefault="00C91627" w:rsidP="00C91627"/>
          <w:p w14:paraId="209B8D5D" w14:textId="77777777" w:rsidR="00D60A22" w:rsidRDefault="00C91627" w:rsidP="00C91627">
            <w:r>
              <w:t>Key words and glossary</w:t>
            </w:r>
          </w:p>
          <w:p w14:paraId="2EFE6E83" w14:textId="4C60836E" w:rsidR="0027649D" w:rsidRDefault="0027649D" w:rsidP="00C91627">
            <w:r>
              <w:t>Essay style extended answers</w:t>
            </w:r>
          </w:p>
        </w:tc>
        <w:tc>
          <w:tcPr>
            <w:tcW w:w="3119" w:type="dxa"/>
          </w:tcPr>
          <w:p w14:paraId="1EA70478" w14:textId="77777777" w:rsidR="0027649D" w:rsidRDefault="0027649D" w:rsidP="0027649D">
            <w:r>
              <w:t>Subject specific terminology</w:t>
            </w:r>
          </w:p>
          <w:p w14:paraId="08633A27" w14:textId="77777777" w:rsidR="0027649D" w:rsidRDefault="0027649D" w:rsidP="0027649D"/>
          <w:p w14:paraId="61BA9360" w14:textId="77777777" w:rsidR="0027649D" w:rsidRDefault="0027649D" w:rsidP="0027649D">
            <w:r>
              <w:t>Key words and glossary</w:t>
            </w:r>
          </w:p>
          <w:p w14:paraId="1E05B050" w14:textId="4DB4C655" w:rsidR="00D60A22" w:rsidRDefault="0027649D" w:rsidP="0027649D">
            <w:r>
              <w:t>Essay style extended answers</w:t>
            </w:r>
          </w:p>
        </w:tc>
      </w:tr>
      <w:tr w:rsidR="00D60A22" w14:paraId="38D9A92D" w14:textId="77777777" w:rsidTr="00BA1CD8">
        <w:trPr>
          <w:trHeight w:val="1329"/>
        </w:trPr>
        <w:tc>
          <w:tcPr>
            <w:tcW w:w="2553" w:type="dxa"/>
            <w:vAlign w:val="center"/>
          </w:tcPr>
          <w:p w14:paraId="36F62DE3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3236" w:type="dxa"/>
          </w:tcPr>
          <w:p w14:paraId="18F9A95C" w14:textId="77777777" w:rsidR="00D60A22" w:rsidRDefault="00D60A22" w:rsidP="006A5C2E"/>
          <w:p w14:paraId="4FFB2F59" w14:textId="77777777" w:rsidR="00CE5CCF" w:rsidRDefault="00CE5CCF" w:rsidP="006A5C2E">
            <w:r>
              <w:t xml:space="preserve">Scale </w:t>
            </w:r>
          </w:p>
          <w:p w14:paraId="6743E830" w14:textId="77777777" w:rsidR="00CE5CCF" w:rsidRDefault="00CE5CCF" w:rsidP="006A5C2E">
            <w:r>
              <w:t>Measurements</w:t>
            </w:r>
          </w:p>
          <w:p w14:paraId="1D4B2506" w14:textId="12208D28" w:rsidR="00CE5CCF" w:rsidRDefault="00CE5CCF" w:rsidP="006A5C2E">
            <w:r>
              <w:t>Use of Anthropometric Data</w:t>
            </w:r>
          </w:p>
        </w:tc>
        <w:tc>
          <w:tcPr>
            <w:tcW w:w="3237" w:type="dxa"/>
          </w:tcPr>
          <w:p w14:paraId="795C7DB0" w14:textId="77777777" w:rsidR="00D60A22" w:rsidRDefault="00D60A22" w:rsidP="006A5C2E"/>
          <w:p w14:paraId="66D81C90" w14:textId="0935F27A" w:rsidR="005D4A58" w:rsidRDefault="005D4A58" w:rsidP="006A5C2E">
            <w:r>
              <w:t>Maths based exam questions</w:t>
            </w:r>
          </w:p>
        </w:tc>
        <w:tc>
          <w:tcPr>
            <w:tcW w:w="3236" w:type="dxa"/>
          </w:tcPr>
          <w:p w14:paraId="4E36CC5F" w14:textId="0B6A11C6" w:rsidR="009E5D8D" w:rsidRDefault="009E5D8D" w:rsidP="006A5C2E">
            <w:r>
              <w:t>Sizing – measuring</w:t>
            </w:r>
          </w:p>
          <w:p w14:paraId="0BCCA1CC" w14:textId="69431984" w:rsidR="00D60A22" w:rsidRDefault="00D60A22" w:rsidP="006A5C2E"/>
        </w:tc>
        <w:tc>
          <w:tcPr>
            <w:tcW w:w="3473" w:type="dxa"/>
          </w:tcPr>
          <w:p w14:paraId="33894784" w14:textId="77777777" w:rsidR="002530AA" w:rsidRDefault="002530AA" w:rsidP="002530AA">
            <w:r>
              <w:t>Sizing – measuring</w:t>
            </w:r>
          </w:p>
          <w:p w14:paraId="4467CEA6" w14:textId="35372785" w:rsidR="00996DB2" w:rsidRDefault="002530AA" w:rsidP="006A5C2E">
            <w:r>
              <w:t>Presenting data and surveys</w:t>
            </w:r>
          </w:p>
        </w:tc>
        <w:tc>
          <w:tcPr>
            <w:tcW w:w="3118" w:type="dxa"/>
          </w:tcPr>
          <w:p w14:paraId="431CEAFF" w14:textId="29AF98C6" w:rsidR="00D60A22" w:rsidRDefault="00C91627" w:rsidP="006A5C2E">
            <w:r>
              <w:t>Extended answer questions on sustainability and 6Rs</w:t>
            </w:r>
          </w:p>
        </w:tc>
        <w:tc>
          <w:tcPr>
            <w:tcW w:w="3119" w:type="dxa"/>
          </w:tcPr>
          <w:p w14:paraId="1C27AB0C" w14:textId="006BA056" w:rsidR="00D60A22" w:rsidRDefault="0027649D" w:rsidP="006A5C2E">
            <w:r>
              <w:t>Maths based exam style questions.</w:t>
            </w:r>
          </w:p>
        </w:tc>
      </w:tr>
      <w:tr w:rsidR="00D60A22" w14:paraId="131F554D" w14:textId="77777777" w:rsidTr="00BA1CD8">
        <w:trPr>
          <w:trHeight w:val="1347"/>
        </w:trPr>
        <w:tc>
          <w:tcPr>
            <w:tcW w:w="2553" w:type="dxa"/>
            <w:vAlign w:val="center"/>
          </w:tcPr>
          <w:p w14:paraId="113BF792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3236" w:type="dxa"/>
          </w:tcPr>
          <w:p w14:paraId="449555CF" w14:textId="36012617" w:rsidR="00D60A22" w:rsidRDefault="00AB5597" w:rsidP="006A5C2E">
            <w:r>
              <w:t>Ongoing throughout the NEA in accordance with JCQ rules on feedback.</w:t>
            </w:r>
          </w:p>
        </w:tc>
        <w:tc>
          <w:tcPr>
            <w:tcW w:w="3237" w:type="dxa"/>
          </w:tcPr>
          <w:p w14:paraId="2A99E175" w14:textId="7187E395" w:rsidR="00D60A22" w:rsidRDefault="005D4A58" w:rsidP="006A5C2E">
            <w:r>
              <w:t>SWIK: mini exam questions (F)</w:t>
            </w:r>
          </w:p>
          <w:p w14:paraId="1F9AEB0B" w14:textId="77777777" w:rsidR="005D4A58" w:rsidRDefault="005D4A58" w:rsidP="006A5C2E"/>
          <w:p w14:paraId="79A9A0A2" w14:textId="54066786" w:rsidR="005D4A58" w:rsidRDefault="005D4A58" w:rsidP="006A5C2E">
            <w:r>
              <w:t>End of unit test (S)</w:t>
            </w:r>
          </w:p>
          <w:p w14:paraId="3009C1C3" w14:textId="6C9DB806" w:rsidR="005D4A58" w:rsidRDefault="005D4A58" w:rsidP="006A5C2E"/>
        </w:tc>
        <w:tc>
          <w:tcPr>
            <w:tcW w:w="3236" w:type="dxa"/>
          </w:tcPr>
          <w:p w14:paraId="015B2E56" w14:textId="30458812" w:rsidR="00D60A22" w:rsidRDefault="009E5D8D" w:rsidP="006A5C2E">
            <w:r>
              <w:t>Ongoing throughout the NEA in accordance with JCQ rules on feedback.</w:t>
            </w:r>
          </w:p>
        </w:tc>
        <w:tc>
          <w:tcPr>
            <w:tcW w:w="3473" w:type="dxa"/>
          </w:tcPr>
          <w:p w14:paraId="220D3A36" w14:textId="6B1D8A36" w:rsidR="00D60A22" w:rsidRDefault="002530AA" w:rsidP="006A5C2E">
            <w:r>
              <w:t>Ongoing throughout the NEA in accordance with JCQ rules on feedback.</w:t>
            </w:r>
          </w:p>
        </w:tc>
        <w:tc>
          <w:tcPr>
            <w:tcW w:w="3118" w:type="dxa"/>
          </w:tcPr>
          <w:p w14:paraId="35461D14" w14:textId="77777777" w:rsidR="00C91627" w:rsidRDefault="00C91627" w:rsidP="00C91627">
            <w:r>
              <w:t>SWIK: mini exam questions (F)</w:t>
            </w:r>
          </w:p>
          <w:p w14:paraId="5DD65F8E" w14:textId="77777777" w:rsidR="00C91627" w:rsidRDefault="00C91627" w:rsidP="00C91627"/>
          <w:p w14:paraId="041CBBE2" w14:textId="77777777" w:rsidR="00C91627" w:rsidRDefault="00C91627" w:rsidP="00C91627">
            <w:r>
              <w:t>End of unit test (S)</w:t>
            </w:r>
          </w:p>
          <w:p w14:paraId="4490DCFB" w14:textId="63C40CB2" w:rsidR="00D60A22" w:rsidRDefault="00D60A22" w:rsidP="006A5C2E"/>
        </w:tc>
        <w:tc>
          <w:tcPr>
            <w:tcW w:w="3119" w:type="dxa"/>
          </w:tcPr>
          <w:p w14:paraId="76D6398F" w14:textId="77777777" w:rsidR="0027649D" w:rsidRDefault="0027649D" w:rsidP="0027649D">
            <w:r>
              <w:t>SWIK: mini exam questions (F)</w:t>
            </w:r>
          </w:p>
          <w:p w14:paraId="7995B646" w14:textId="77777777" w:rsidR="00D60A22" w:rsidRDefault="00D60A22" w:rsidP="006A5C2E"/>
          <w:p w14:paraId="534181D9" w14:textId="5ABC0196" w:rsidR="0027649D" w:rsidRDefault="0027649D" w:rsidP="006A5C2E"/>
        </w:tc>
      </w:tr>
      <w:tr w:rsidR="00D60A22" w14:paraId="14726C20" w14:textId="77777777" w:rsidTr="00BA1CD8">
        <w:trPr>
          <w:trHeight w:val="1347"/>
        </w:trPr>
        <w:tc>
          <w:tcPr>
            <w:tcW w:w="2553" w:type="dxa"/>
            <w:vAlign w:val="center"/>
          </w:tcPr>
          <w:p w14:paraId="31A764C4" w14:textId="49B99020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Health and Safety</w:t>
            </w:r>
          </w:p>
        </w:tc>
        <w:tc>
          <w:tcPr>
            <w:tcW w:w="3236" w:type="dxa"/>
          </w:tcPr>
          <w:p w14:paraId="11870B18" w14:textId="77777777" w:rsidR="002D2851" w:rsidRDefault="002D2851" w:rsidP="006A5C2E">
            <w:r>
              <w:t>General workshop H&amp;S rules</w:t>
            </w:r>
          </w:p>
          <w:p w14:paraId="08A7B53C" w14:textId="77777777" w:rsidR="002D2851" w:rsidRDefault="002D2851" w:rsidP="006A5C2E"/>
          <w:p w14:paraId="59F89BDB" w14:textId="77777777" w:rsidR="002D2851" w:rsidRDefault="002D2851" w:rsidP="006A5C2E">
            <w:r>
              <w:t>Specific H&amp;S rules for wire cutter (see CLEAPSS risk assessment)</w:t>
            </w:r>
          </w:p>
          <w:p w14:paraId="7DD19222" w14:textId="2DA8A735" w:rsidR="00D60A22" w:rsidRDefault="002D2851" w:rsidP="006A5C2E">
            <w:r>
              <w:t>Specific H&amp;S rules for craft knives</w:t>
            </w:r>
          </w:p>
        </w:tc>
        <w:tc>
          <w:tcPr>
            <w:tcW w:w="3237" w:type="dxa"/>
          </w:tcPr>
          <w:p w14:paraId="6BE027DF" w14:textId="7193643B" w:rsidR="00D60A22" w:rsidRDefault="00D60A22" w:rsidP="006A5C2E"/>
        </w:tc>
        <w:tc>
          <w:tcPr>
            <w:tcW w:w="3236" w:type="dxa"/>
          </w:tcPr>
          <w:p w14:paraId="4C99582B" w14:textId="77777777" w:rsidR="009E5D8D" w:rsidRDefault="009E5D8D" w:rsidP="009E5D8D">
            <w:r>
              <w:t>General workshop H&amp;S rules</w:t>
            </w:r>
          </w:p>
          <w:p w14:paraId="31D84DBA" w14:textId="77777777" w:rsidR="009E5D8D" w:rsidRDefault="009E5D8D" w:rsidP="009E5D8D"/>
          <w:p w14:paraId="522AA5D2" w14:textId="36C6B471" w:rsidR="009E5D8D" w:rsidRDefault="009E5D8D" w:rsidP="009E5D8D">
            <w:r>
              <w:t>Specific H&amp;S rules for tools and machines in workshopo (see CLEAPSS risk assessment)</w:t>
            </w:r>
          </w:p>
          <w:p w14:paraId="11668A3B" w14:textId="00053177" w:rsidR="00D60A22" w:rsidRDefault="00D60A22" w:rsidP="009E5D8D"/>
        </w:tc>
        <w:tc>
          <w:tcPr>
            <w:tcW w:w="3473" w:type="dxa"/>
          </w:tcPr>
          <w:p w14:paraId="014F4C81" w14:textId="77777777" w:rsidR="009E5D8D" w:rsidRDefault="009E5D8D" w:rsidP="009E5D8D">
            <w:r>
              <w:t>General workshop H&amp;S rules</w:t>
            </w:r>
          </w:p>
          <w:p w14:paraId="5A36AD41" w14:textId="77777777" w:rsidR="009E5D8D" w:rsidRDefault="009E5D8D" w:rsidP="009E5D8D"/>
          <w:p w14:paraId="7EA17FE3" w14:textId="77777777" w:rsidR="009E5D8D" w:rsidRDefault="009E5D8D" w:rsidP="009E5D8D">
            <w:r>
              <w:t>Specific H&amp;S rules for tools and machines in workshopo (see CLEAPSS risk assessment)</w:t>
            </w:r>
          </w:p>
          <w:p w14:paraId="25D1A26C" w14:textId="50CD6B08" w:rsidR="00D60A22" w:rsidRDefault="00D60A22" w:rsidP="006A5C2E"/>
        </w:tc>
        <w:tc>
          <w:tcPr>
            <w:tcW w:w="3118" w:type="dxa"/>
          </w:tcPr>
          <w:p w14:paraId="7B9E408D" w14:textId="09E412D4" w:rsidR="00D60A22" w:rsidRDefault="00D60A22" w:rsidP="006A5C2E"/>
        </w:tc>
        <w:tc>
          <w:tcPr>
            <w:tcW w:w="3119" w:type="dxa"/>
          </w:tcPr>
          <w:p w14:paraId="7650CA6B" w14:textId="130D8CED" w:rsidR="00D60A22" w:rsidRDefault="00D60A22" w:rsidP="006A5C2E"/>
        </w:tc>
      </w:tr>
      <w:tr w:rsidR="00D60A22" w14:paraId="6DF24A52" w14:textId="77777777" w:rsidTr="00BA1CD8">
        <w:trPr>
          <w:trHeight w:val="1343"/>
        </w:trPr>
        <w:tc>
          <w:tcPr>
            <w:tcW w:w="2553" w:type="dxa"/>
            <w:vAlign w:val="center"/>
          </w:tcPr>
          <w:p w14:paraId="34181AEE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Cross-curricular</w:t>
            </w:r>
          </w:p>
        </w:tc>
        <w:tc>
          <w:tcPr>
            <w:tcW w:w="3236" w:type="dxa"/>
          </w:tcPr>
          <w:p w14:paraId="1BCDD988" w14:textId="35E29C2F" w:rsidR="00D60A22" w:rsidRDefault="0075737B" w:rsidP="006A5C2E">
            <w:r>
              <w:t>Science, Engineering, Maths, Art, Psychology, Sociology</w:t>
            </w:r>
          </w:p>
        </w:tc>
        <w:tc>
          <w:tcPr>
            <w:tcW w:w="3237" w:type="dxa"/>
          </w:tcPr>
          <w:p w14:paraId="431EEB4E" w14:textId="7FEDD29D" w:rsidR="00D60A22" w:rsidRDefault="00C619E6" w:rsidP="006A5C2E">
            <w:r>
              <w:t xml:space="preserve">Science, Maths </w:t>
            </w:r>
          </w:p>
        </w:tc>
        <w:tc>
          <w:tcPr>
            <w:tcW w:w="3236" w:type="dxa"/>
          </w:tcPr>
          <w:p w14:paraId="1435F252" w14:textId="68B2CF77" w:rsidR="00D60A22" w:rsidRDefault="009E5D8D" w:rsidP="006A5C2E">
            <w:r>
              <w:t>Science, Engineering, Maths, Art, Psychology, Sociology, PSHE</w:t>
            </w:r>
          </w:p>
        </w:tc>
        <w:tc>
          <w:tcPr>
            <w:tcW w:w="3473" w:type="dxa"/>
          </w:tcPr>
          <w:p w14:paraId="749DE53D" w14:textId="1546E589" w:rsidR="00D60A22" w:rsidRDefault="009E5D8D" w:rsidP="006A5C2E">
            <w:r>
              <w:t>Science, Engineering, Maths, Art, Psychology, Sociology, PSHE</w:t>
            </w:r>
          </w:p>
        </w:tc>
        <w:tc>
          <w:tcPr>
            <w:tcW w:w="3118" w:type="dxa"/>
          </w:tcPr>
          <w:p w14:paraId="6503D585" w14:textId="0B215E39" w:rsidR="00D60A22" w:rsidRDefault="00E635F5" w:rsidP="006A5C2E">
            <w:r>
              <w:t>English, Geography, Science</w:t>
            </w:r>
          </w:p>
        </w:tc>
        <w:tc>
          <w:tcPr>
            <w:tcW w:w="3119" w:type="dxa"/>
          </w:tcPr>
          <w:p w14:paraId="37DB2A4B" w14:textId="4D0315B3" w:rsidR="00D60A22" w:rsidRDefault="0027649D" w:rsidP="006A5C2E">
            <w:r>
              <w:t>English, Geography, Science</w:t>
            </w:r>
            <w:r>
              <w:t>, Maths</w:t>
            </w:r>
            <w:bookmarkStart w:id="0" w:name="_GoBack"/>
            <w:bookmarkEnd w:id="0"/>
          </w:p>
        </w:tc>
      </w:tr>
    </w:tbl>
    <w:p w14:paraId="031A2C25" w14:textId="77777777" w:rsidR="00523C24" w:rsidRDefault="00523C24"/>
    <w:sectPr w:rsidR="00523C24" w:rsidSect="00D96FB7">
      <w:pgSz w:w="23811" w:h="16838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19A"/>
    <w:multiLevelType w:val="hybridMultilevel"/>
    <w:tmpl w:val="4A0C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F6C"/>
    <w:multiLevelType w:val="hybridMultilevel"/>
    <w:tmpl w:val="467E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4"/>
    <w:rsid w:val="00025BA9"/>
    <w:rsid w:val="000430B0"/>
    <w:rsid w:val="00053EDD"/>
    <w:rsid w:val="00063209"/>
    <w:rsid w:val="00085625"/>
    <w:rsid w:val="000D07C1"/>
    <w:rsid w:val="000E54FC"/>
    <w:rsid w:val="000F2B9E"/>
    <w:rsid w:val="000F44CD"/>
    <w:rsid w:val="00106975"/>
    <w:rsid w:val="00131516"/>
    <w:rsid w:val="0014306C"/>
    <w:rsid w:val="00190203"/>
    <w:rsid w:val="001C46B7"/>
    <w:rsid w:val="001D0A03"/>
    <w:rsid w:val="001D6CA9"/>
    <w:rsid w:val="00207D71"/>
    <w:rsid w:val="00224828"/>
    <w:rsid w:val="00237AED"/>
    <w:rsid w:val="00242D13"/>
    <w:rsid w:val="002530AA"/>
    <w:rsid w:val="00272FCD"/>
    <w:rsid w:val="0027649D"/>
    <w:rsid w:val="002802FC"/>
    <w:rsid w:val="00286967"/>
    <w:rsid w:val="002876F8"/>
    <w:rsid w:val="002B0F1A"/>
    <w:rsid w:val="002B4246"/>
    <w:rsid w:val="002D2851"/>
    <w:rsid w:val="0031599F"/>
    <w:rsid w:val="00372E67"/>
    <w:rsid w:val="003A63B0"/>
    <w:rsid w:val="003D7E9A"/>
    <w:rsid w:val="00400107"/>
    <w:rsid w:val="004038EF"/>
    <w:rsid w:val="00446E66"/>
    <w:rsid w:val="00470967"/>
    <w:rsid w:val="004858A2"/>
    <w:rsid w:val="004B54D0"/>
    <w:rsid w:val="004C1474"/>
    <w:rsid w:val="004D05D8"/>
    <w:rsid w:val="004D5104"/>
    <w:rsid w:val="00515827"/>
    <w:rsid w:val="00523C24"/>
    <w:rsid w:val="0057652D"/>
    <w:rsid w:val="005A0287"/>
    <w:rsid w:val="005D4A58"/>
    <w:rsid w:val="005E42A3"/>
    <w:rsid w:val="005E48F0"/>
    <w:rsid w:val="005F751B"/>
    <w:rsid w:val="00600D55"/>
    <w:rsid w:val="006044CE"/>
    <w:rsid w:val="00616DE9"/>
    <w:rsid w:val="0065454B"/>
    <w:rsid w:val="006553EF"/>
    <w:rsid w:val="00674489"/>
    <w:rsid w:val="00681EAB"/>
    <w:rsid w:val="00691255"/>
    <w:rsid w:val="006C707B"/>
    <w:rsid w:val="006C7D97"/>
    <w:rsid w:val="006D6DAD"/>
    <w:rsid w:val="007158D4"/>
    <w:rsid w:val="007374A2"/>
    <w:rsid w:val="007440B3"/>
    <w:rsid w:val="007505EF"/>
    <w:rsid w:val="00750C44"/>
    <w:rsid w:val="0075737B"/>
    <w:rsid w:val="00792BCD"/>
    <w:rsid w:val="007954C3"/>
    <w:rsid w:val="007A3765"/>
    <w:rsid w:val="00800945"/>
    <w:rsid w:val="00822484"/>
    <w:rsid w:val="008512CC"/>
    <w:rsid w:val="00856726"/>
    <w:rsid w:val="00867C23"/>
    <w:rsid w:val="008C4E33"/>
    <w:rsid w:val="008E09D1"/>
    <w:rsid w:val="008E18CA"/>
    <w:rsid w:val="008E46D2"/>
    <w:rsid w:val="008F0095"/>
    <w:rsid w:val="0090377E"/>
    <w:rsid w:val="00931C53"/>
    <w:rsid w:val="009338EC"/>
    <w:rsid w:val="009444F8"/>
    <w:rsid w:val="00950693"/>
    <w:rsid w:val="009656EE"/>
    <w:rsid w:val="0099256B"/>
    <w:rsid w:val="00996DB2"/>
    <w:rsid w:val="009B73A5"/>
    <w:rsid w:val="009D6901"/>
    <w:rsid w:val="009E2329"/>
    <w:rsid w:val="009E5D8D"/>
    <w:rsid w:val="00A56B91"/>
    <w:rsid w:val="00A83FAC"/>
    <w:rsid w:val="00AA29E1"/>
    <w:rsid w:val="00AB5597"/>
    <w:rsid w:val="00B22F8A"/>
    <w:rsid w:val="00B257BA"/>
    <w:rsid w:val="00B56DF5"/>
    <w:rsid w:val="00B60E9C"/>
    <w:rsid w:val="00B61B01"/>
    <w:rsid w:val="00B73147"/>
    <w:rsid w:val="00B772C8"/>
    <w:rsid w:val="00B8149F"/>
    <w:rsid w:val="00B86884"/>
    <w:rsid w:val="00BA70F9"/>
    <w:rsid w:val="00BE71A5"/>
    <w:rsid w:val="00C167EF"/>
    <w:rsid w:val="00C24699"/>
    <w:rsid w:val="00C529DE"/>
    <w:rsid w:val="00C619E6"/>
    <w:rsid w:val="00C65E0D"/>
    <w:rsid w:val="00C85FE3"/>
    <w:rsid w:val="00C91627"/>
    <w:rsid w:val="00CC3D82"/>
    <w:rsid w:val="00CC5B84"/>
    <w:rsid w:val="00CE5CCF"/>
    <w:rsid w:val="00CE7C8A"/>
    <w:rsid w:val="00D03655"/>
    <w:rsid w:val="00D11D24"/>
    <w:rsid w:val="00D3558A"/>
    <w:rsid w:val="00D42DBF"/>
    <w:rsid w:val="00D60A22"/>
    <w:rsid w:val="00D66DC2"/>
    <w:rsid w:val="00D72B01"/>
    <w:rsid w:val="00D746EE"/>
    <w:rsid w:val="00D90676"/>
    <w:rsid w:val="00D92169"/>
    <w:rsid w:val="00D96FB7"/>
    <w:rsid w:val="00DD456B"/>
    <w:rsid w:val="00DF2E8B"/>
    <w:rsid w:val="00E001D7"/>
    <w:rsid w:val="00E251BF"/>
    <w:rsid w:val="00E635F5"/>
    <w:rsid w:val="00E97B44"/>
    <w:rsid w:val="00EA323B"/>
    <w:rsid w:val="00EC073D"/>
    <w:rsid w:val="00F36697"/>
    <w:rsid w:val="00F37A6F"/>
    <w:rsid w:val="00FA5104"/>
    <w:rsid w:val="00FB7427"/>
    <w:rsid w:val="00FE350D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802"/>
  <w15:chartTrackingRefBased/>
  <w15:docId w15:val="{3DB8C5EF-4ADE-4596-ADD6-E64C46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3" ma:contentTypeDescription="Create a new document." ma:contentTypeScope="" ma:versionID="a481d15553790439a8f4ec0d24aeaee6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5eb361fd8511bed0d241ea606931d6cc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A794B-9E77-4F6E-BD63-0B7674FD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9ED72-89B7-4F7A-B2E1-C87F7F4D8F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4c3626-3a45-4b88-812a-dfa10a24816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12699f8-ed63-4149-a3f4-1edf26fbc8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9DBB84-CC39-4E89-A955-9ED37FF24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A.Holt;M.Broderick</dc:creator>
  <cp:keywords/>
  <dc:description/>
  <cp:lastModifiedBy>M.Broderick</cp:lastModifiedBy>
  <cp:revision>30</cp:revision>
  <dcterms:created xsi:type="dcterms:W3CDTF">2020-05-04T19:01:00Z</dcterms:created>
  <dcterms:modified xsi:type="dcterms:W3CDTF">2020-05-05T10:27:00Z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