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6B95538E" w14:paraId="491C8FA4" w14:textId="1828FA99">
        <w:trPr>
          <w:trHeight w:val="231"/>
        </w:trPr>
        <w:tc>
          <w:tcPr>
            <w:tcW w:w="11052" w:type="dxa"/>
            <w:gridSpan w:val="2"/>
            <w:tcMar/>
            <w:vAlign w:val="center"/>
          </w:tcPr>
          <w:p w:rsidRPr="00D83AA3" w:rsidR="00E741AE" w:rsidP="65A58067" w:rsidRDefault="00F72BA4" w14:paraId="4E3A8083" w14:textId="1D838FDA">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65A58067" w:rsidR="002818A9">
              <w:rPr>
                <w:rFonts w:ascii="Twinkl" w:hAnsi="Twinkl"/>
                <w:b w:val="1"/>
                <w:bCs w:val="1"/>
                <w:sz w:val="36"/>
                <w:szCs w:val="36"/>
              </w:rPr>
              <w:t xml:space="preserve">YEAR </w:t>
            </w:r>
            <w:r w:rsidRPr="65A58067" w:rsidR="001A3057">
              <w:rPr>
                <w:rFonts w:ascii="Twinkl" w:hAnsi="Twinkl"/>
                <w:b w:val="1"/>
                <w:bCs w:val="1"/>
                <w:sz w:val="36"/>
                <w:szCs w:val="36"/>
              </w:rPr>
              <w:t>____</w:t>
            </w:r>
            <w:r w:rsidRPr="65A58067" w:rsidR="00175C24">
              <w:rPr>
                <w:rFonts w:ascii="Twinkl" w:hAnsi="Twinkl"/>
                <w:b w:val="1"/>
                <w:bCs w:val="1"/>
                <w:sz w:val="36"/>
                <w:szCs w:val="36"/>
              </w:rPr>
              <w:t xml:space="preserve"> </w:t>
            </w:r>
            <w:r w:rsidRPr="65A58067" w:rsidR="00254CD3">
              <w:rPr>
                <w:rFonts w:ascii="Twinkl" w:hAnsi="Twinkl"/>
                <w:b w:val="1"/>
                <w:bCs w:val="1"/>
                <w:sz w:val="36"/>
                <w:szCs w:val="36"/>
              </w:rPr>
              <w:t>20</w:t>
            </w:r>
            <w:r w:rsidRPr="65A58067" w:rsidR="00535341">
              <w:rPr>
                <w:rFonts w:ascii="Twinkl" w:hAnsi="Twinkl"/>
                <w:b w:val="1"/>
                <w:bCs w:val="1"/>
                <w:sz w:val="36"/>
                <w:szCs w:val="36"/>
              </w:rPr>
              <w:t>2</w:t>
            </w:r>
            <w:r w:rsidRPr="65A58067" w:rsidR="5C01807C">
              <w:rPr>
                <w:rFonts w:ascii="Twinkl" w:hAnsi="Twinkl"/>
                <w:b w:val="1"/>
                <w:bCs w:val="1"/>
                <w:sz w:val="36"/>
                <w:szCs w:val="36"/>
              </w:rPr>
              <w:t>3</w:t>
            </w:r>
            <w:r w:rsidRPr="65A58067" w:rsidR="00BE317D">
              <w:rPr>
                <w:rFonts w:ascii="Twinkl" w:hAnsi="Twinkl"/>
                <w:b w:val="1"/>
                <w:bCs w:val="1"/>
                <w:sz w:val="36"/>
                <w:szCs w:val="36"/>
              </w:rPr>
              <w:t>-202</w:t>
            </w:r>
            <w:r w:rsidRPr="65A58067" w:rsidR="11891AD4">
              <w:rPr>
                <w:rFonts w:ascii="Twinkl" w:hAnsi="Twinkl"/>
                <w:b w:val="1"/>
                <w:bCs w:val="1"/>
                <w:sz w:val="36"/>
                <w:szCs w:val="36"/>
              </w:rPr>
              <w:t>4</w:t>
            </w:r>
            <w:r w:rsidRPr="65A58067" w:rsidR="00676160">
              <w:rPr>
                <w:rFonts w:ascii="Twinkl" w:hAnsi="Twinkl"/>
                <w:b w:val="1"/>
                <w:bCs w:val="1"/>
                <w:sz w:val="36"/>
                <w:szCs w:val="36"/>
              </w:rPr>
              <w:t xml:space="preserve"> </w:t>
            </w:r>
            <w:r w:rsidRPr="65A58067" w:rsidR="001A3057">
              <w:rPr>
                <w:rFonts w:ascii="Twinkl" w:hAnsi="Twinkl"/>
                <w:b w:val="1"/>
                <w:bCs w:val="1"/>
                <w:sz w:val="36"/>
                <w:szCs w:val="36"/>
              </w:rPr>
              <w:t>_____</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5051216C">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EE5E0D">
              <w:rPr>
                <w:rFonts w:ascii="Twinkl" w:hAnsi="Twinkl"/>
                <w:b/>
                <w:sz w:val="32"/>
                <w:szCs w:val="32"/>
              </w:rPr>
              <w:t>Movement</w:t>
            </w:r>
          </w:p>
        </w:tc>
      </w:tr>
      <w:tr w:rsidRPr="00D83AA3" w:rsidR="001A3057" w:rsidTr="6B95538E"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65A58067" w:rsidRDefault="001A3057" w14:paraId="3A966584" w14:textId="4FA04D53">
            <w:pPr>
              <w:autoSpaceDE w:val="0"/>
              <w:autoSpaceDN w:val="0"/>
              <w:adjustRightInd w:val="0"/>
              <w:jc w:val="center"/>
              <w:rPr>
                <w:rFonts w:cs="Calibri" w:cstheme="minorAscii"/>
                <w:b w:val="1"/>
                <w:bCs w:val="1"/>
                <w:sz w:val="20"/>
                <w:szCs w:val="20"/>
              </w:rPr>
            </w:pPr>
            <w:r w:rsidRPr="65A58067" w:rsidR="001A3057">
              <w:rPr>
                <w:rFonts w:cs="Calibri" w:cstheme="minorAscii"/>
                <w:b w:val="1"/>
                <w:bCs w:val="1"/>
                <w:sz w:val="20"/>
                <w:szCs w:val="20"/>
              </w:rPr>
              <w:t xml:space="preserve">In addition to working further on </w:t>
            </w:r>
            <w:r w:rsidRPr="65A58067" w:rsidR="001A3057">
              <w:rPr>
                <w:rFonts w:cs="Calibri" w:cstheme="minorAscii"/>
                <w:b w:val="1"/>
                <w:bCs w:val="1"/>
                <w:sz w:val="20"/>
                <w:szCs w:val="20"/>
              </w:rPr>
              <w:t>objectives</w:t>
            </w:r>
            <w:r w:rsidRPr="65A58067" w:rsidR="001A3057">
              <w:rPr>
                <w:rFonts w:cs="Calibri" w:cstheme="minorAscii"/>
                <w:b w:val="1"/>
                <w:bCs w:val="1"/>
                <w:sz w:val="20"/>
                <w:szCs w:val="20"/>
              </w:rPr>
              <w:t xml:space="preserve"> from </w:t>
            </w:r>
            <w:r w:rsidRPr="65A58067" w:rsidR="141B670C">
              <w:rPr>
                <w:rFonts w:cs="Calibri" w:cstheme="minorAscii"/>
                <w:b w:val="1"/>
                <w:bCs w:val="1"/>
                <w:sz w:val="20"/>
                <w:szCs w:val="20"/>
              </w:rPr>
              <w:t>KS2 and the Cells topic</w:t>
            </w:r>
            <w:r w:rsidRPr="65A58067" w:rsidR="000B09FD">
              <w:rPr>
                <w:rFonts w:cs="Calibri" w:cstheme="minorAscii"/>
                <w:b w:val="1"/>
                <w:bCs w:val="1"/>
                <w:sz w:val="20"/>
                <w:szCs w:val="20"/>
              </w:rPr>
              <w:t>,</w:t>
            </w:r>
            <w:r w:rsidRPr="65A58067" w:rsidR="001A3057">
              <w:rPr>
                <w:rFonts w:cs="Calibri" w:cstheme="minorAscii"/>
                <w:b w:val="1"/>
                <w:bCs w:val="1"/>
                <w:sz w:val="20"/>
                <w:szCs w:val="20"/>
              </w:rPr>
              <w:t xml:space="preserve"> pupils </w:t>
            </w:r>
            <w:r w:rsidRPr="65A58067" w:rsidR="005E16C2">
              <w:rPr>
                <w:rFonts w:cs="Calibri" w:cstheme="minorAscii"/>
                <w:b w:val="1"/>
                <w:bCs w:val="1"/>
                <w:sz w:val="20"/>
                <w:szCs w:val="20"/>
              </w:rPr>
              <w:t>will be taught</w:t>
            </w:r>
            <w:r w:rsidRPr="65A58067" w:rsidR="00E74697">
              <w:rPr>
                <w:rFonts w:cs="Calibri" w:cstheme="minorAscii"/>
                <w:b w:val="1"/>
                <w:bCs w:val="1"/>
                <w:sz w:val="20"/>
                <w:szCs w:val="20"/>
              </w:rPr>
              <w:t xml:space="preserve">, following National Curriculum </w:t>
            </w:r>
            <w:r w:rsidRPr="65A58067" w:rsidR="00707EF7">
              <w:rPr>
                <w:rFonts w:cs="Calibri" w:cstheme="minorAscii"/>
                <w:b w:val="1"/>
                <w:bCs w:val="1"/>
                <w:sz w:val="20"/>
                <w:szCs w:val="20"/>
              </w:rPr>
              <w:t>guidelines</w:t>
            </w:r>
            <w:r w:rsidRPr="65A58067" w:rsidR="008855DE">
              <w:rPr>
                <w:rFonts w:cs="Calibri" w:cstheme="minorAscii"/>
                <w:b w:val="1"/>
                <w:bCs w:val="1"/>
                <w:sz w:val="20"/>
                <w:szCs w:val="20"/>
              </w:rPr>
              <w:t>,</w:t>
            </w:r>
            <w:r w:rsidRPr="65A58067" w:rsidR="00707EF7">
              <w:rPr>
                <w:rFonts w:cs="Calibri" w:cstheme="minorAscii"/>
                <w:b w:val="1"/>
                <w:bCs w:val="1"/>
                <w:sz w:val="20"/>
                <w:szCs w:val="20"/>
              </w:rPr>
              <w:t xml:space="preserve"> the following this </w:t>
            </w:r>
            <w:r w:rsidRPr="65A58067" w:rsidR="000973CE">
              <w:rPr>
                <w:rFonts w:cs="Calibri" w:cstheme="minorAscii"/>
                <w:b w:val="1"/>
                <w:bCs w:val="1"/>
                <w:sz w:val="20"/>
                <w:szCs w:val="20"/>
              </w:rPr>
              <w:t>topic</w:t>
            </w:r>
            <w:r w:rsidRPr="65A58067"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Pr="006A4939" w:rsidR="001A3057" w:rsidP="00266C38" w:rsidRDefault="00E27B40" w14:paraId="6D7FBCF4" w14:textId="77777777">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rsidRPr="00A9157C">
              <w:rPr>
                <w:color w:val="FF0000"/>
              </w:rPr>
              <w:t xml:space="preserve">the hierarchical </w:t>
            </w:r>
            <w:proofErr w:type="spellStart"/>
            <w:r w:rsidRPr="00A9157C">
              <w:rPr>
                <w:color w:val="FF0000"/>
              </w:rPr>
              <w:t>organisation</w:t>
            </w:r>
            <w:proofErr w:type="spellEnd"/>
            <w:r w:rsidRPr="00A9157C">
              <w:rPr>
                <w:color w:val="FF0000"/>
              </w:rPr>
              <w:t xml:space="preserve"> of multicellular organisms: from cells to tissues to organs to systems to organisms</w:t>
            </w:r>
            <w:r>
              <w:t>.</w:t>
            </w:r>
          </w:p>
          <w:p w:rsidR="006A4939" w:rsidP="006A4939" w:rsidRDefault="006A4939" w14:paraId="10360D22" w14:textId="77777777">
            <w:pPr>
              <w:shd w:val="clear" w:color="auto" w:fill="FFFFFF"/>
              <w:spacing w:beforeAutospacing="1" w:afterAutospacing="1"/>
            </w:pPr>
            <w:r>
              <w:t>The skeletal and muscular systems</w:t>
            </w:r>
          </w:p>
          <w:p w:rsidRPr="00E27690" w:rsidR="006A4939" w:rsidP="00E27690" w:rsidRDefault="00E27690" w14:paraId="244B43AA" w14:textId="77777777">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the structure and functions of the human skeleton, to include support, protection, movement and making blood cells</w:t>
            </w:r>
          </w:p>
          <w:p w:rsidRPr="00E27690" w:rsidR="00E27690" w:rsidP="00E27690" w:rsidRDefault="00E27690" w14:paraId="6001452F" w14:textId="77777777">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biomechanics – the interaction between skeleton and muscles, including the measurement of force exerted by different muscles</w:t>
            </w:r>
          </w:p>
          <w:p w:rsidRPr="00E27690" w:rsidR="00E27690" w:rsidP="00E27690" w:rsidRDefault="00E27690" w14:paraId="489746C4" w14:textId="42592F56">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the function of muscles and examples of antagonistic muscles.</w:t>
            </w:r>
          </w:p>
        </w:tc>
      </w:tr>
      <w:tr w:rsidRPr="00D83AA3" w:rsidR="001A3057" w:rsidTr="6B95538E"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6B95538E"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00A457A1" w:rsidRDefault="00A457A1" w14:paraId="648D2CEE" w14:textId="4C74AA2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B40EA2">
              <w:t xml:space="preserve"> Enable students to develop their self-knowledge of their own body. </w:t>
            </w:r>
          </w:p>
          <w:p w:rsidRPr="00B02EC1" w:rsidR="00A457A1" w:rsidP="79354FD2" w:rsidRDefault="00A457A1" w14:paraId="17018E3D" w14:textId="4FB733BE">
            <w:pPr>
              <w:pStyle w:val="Normal"/>
              <w:autoSpaceDE w:val="0"/>
              <w:autoSpaceDN w:val="0"/>
              <w:adjustRightInd w:val="0"/>
              <w:rPr>
                <w:rFonts w:ascii="Twinkl" w:hAnsi="Twinkl" w:eastAsia="Twinkl" w:cs="Twinkl"/>
                <w:noProof w:val="0"/>
                <w:sz w:val="24"/>
                <w:szCs w:val="24"/>
                <w:lang w:val="en-US"/>
              </w:rPr>
            </w:pPr>
            <w:r w:rsidRPr="79354FD2" w:rsidR="00A457A1">
              <w:rPr>
                <w:rFonts w:ascii="Twinkl" w:hAnsi="Twinkl"/>
                <w:b w:val="1"/>
                <w:bCs w:val="1"/>
                <w:sz w:val="20"/>
                <w:szCs w:val="20"/>
              </w:rPr>
              <w:t>PSHE</w:t>
            </w:r>
            <w:r w:rsidRPr="79354FD2" w:rsidR="00874180">
              <w:rPr>
                <w:rFonts w:ascii="Twinkl" w:hAnsi="Twinkl"/>
                <w:b w:val="1"/>
                <w:bCs w:val="1"/>
                <w:sz w:val="20"/>
                <w:szCs w:val="20"/>
              </w:rPr>
              <w:t>/British Values</w:t>
            </w:r>
            <w:r w:rsidRPr="79354FD2" w:rsidR="00A457A1">
              <w:rPr>
                <w:rFonts w:ascii="Twinkl" w:hAnsi="Twinkl"/>
                <w:b w:val="1"/>
                <w:bCs w:val="1"/>
                <w:sz w:val="20"/>
                <w:szCs w:val="20"/>
              </w:rPr>
              <w:t xml:space="preserve">: </w:t>
            </w:r>
            <w:r w:rsidRPr="79354FD2" w:rsidR="00A457A1">
              <w:rPr>
                <w:rFonts w:ascii="Twinkl" w:hAnsi="Twinkl" w:eastAsia="Times New Roman" w:cs="Arial"/>
                <w:color w:val="000000" w:themeColor="text1" w:themeTint="FF" w:themeShade="FF"/>
                <w:sz w:val="20"/>
                <w:szCs w:val="20"/>
                <w:lang w:eastAsia="en-GB"/>
              </w:rPr>
              <w:t xml:space="preserve"> </w:t>
            </w:r>
            <w:proofErr w:type="gramStart"/>
            <w:r w:rsidRPr="79354FD2" w:rsidR="79354FD2">
              <w:rPr>
                <w:rFonts w:ascii="Twinkl" w:hAnsi="Twinkl" w:eastAsia="Twinkl" w:cs="Twinkl"/>
                <w:noProof w:val="0"/>
                <w:sz w:val="24"/>
                <w:szCs w:val="24"/>
                <w:lang w:val="en-US"/>
              </w:rPr>
              <w:t>Having an understanding of</w:t>
            </w:r>
            <w:proofErr w:type="gramEnd"/>
            <w:r w:rsidRPr="79354FD2" w:rsidR="79354FD2">
              <w:rPr>
                <w:rFonts w:ascii="Twinkl" w:hAnsi="Twinkl" w:eastAsia="Twinkl" w:cs="Twinkl"/>
                <w:noProof w:val="0"/>
                <w:sz w:val="24"/>
                <w:szCs w:val="24"/>
                <w:lang w:val="en-US"/>
              </w:rPr>
              <w:t xml:space="preserve"> our bodies is important with being able to make decisions to keep us healthy but also in medical research when things go wrong for exam muscular dystrophy and leukemia</w:t>
            </w:r>
          </w:p>
          <w:p w:rsidRPr="00B02EC1" w:rsidR="00A50387" w:rsidP="79354FD2" w:rsidRDefault="00A50387" w14:paraId="46F64BFE" w14:textId="5DCB3F61">
            <w:pPr>
              <w:pStyle w:val="Normal"/>
              <w:autoSpaceDE w:val="0"/>
              <w:autoSpaceDN w:val="0"/>
              <w:adjustRightInd w:val="0"/>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pPr>
            <w:r w:rsidRPr="79354FD2" w:rsidR="00A50387">
              <w:rPr>
                <w:rFonts w:ascii="Twinkl" w:hAnsi="Twinkl" w:cs="Arial"/>
                <w:b w:val="1"/>
                <w:bCs w:val="1"/>
                <w:sz w:val="20"/>
                <w:szCs w:val="20"/>
              </w:rPr>
              <w:t xml:space="preserve">Skills Builder: </w:t>
            </w:r>
            <w:r w:rsidRPr="79354FD2" w:rsidR="79354FD2">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6B95538E"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79354FD2" w:rsidRDefault="000E05F4" w14:paraId="4A0E0131" w14:textId="668D4BD7">
            <w:pPr>
              <w:autoSpaceDE w:val="0"/>
              <w:autoSpaceDN w:val="0"/>
              <w:adjustRightInd w:val="0"/>
              <w:rPr>
                <w:rFonts w:ascii="Twinkl" w:hAnsi="Twinkl"/>
                <w:sz w:val="20"/>
                <w:szCs w:val="20"/>
              </w:rPr>
            </w:pPr>
            <w:r w:rsidRPr="79354FD2" w:rsidR="79354FD2">
              <w:rPr>
                <w:rFonts w:ascii="Twinkl" w:hAnsi="Twinkl"/>
                <w:sz w:val="20"/>
                <w:szCs w:val="20"/>
              </w:rPr>
              <w:t xml:space="preserve">Heart rate and exercise </w:t>
            </w:r>
          </w:p>
        </w:tc>
      </w:tr>
      <w:tr w:rsidRPr="00D83AA3" w:rsidR="00E8717B" w:rsidTr="6B95538E"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04AD6" w:rsidR="00E8717B" w:rsidP="00A457A1" w:rsidRDefault="00962F1D" w14:paraId="0862D819" w14:textId="7F5B7E66">
            <w:pPr>
              <w:autoSpaceDE w:val="0"/>
              <w:autoSpaceDN w:val="0"/>
              <w:adjustRightInd w:val="0"/>
              <w:rPr>
                <w:rFonts w:ascii="Twinkl" w:hAnsi="Twinkl"/>
                <w:bCs/>
                <w:sz w:val="20"/>
                <w:szCs w:val="20"/>
              </w:rPr>
            </w:pPr>
            <w:r>
              <w:rPr>
                <w:rFonts w:ascii="Twinkl" w:hAnsi="Twinkl"/>
                <w:b/>
                <w:sz w:val="20"/>
                <w:szCs w:val="20"/>
              </w:rPr>
              <w:t>Vocabulary Tier 2:</w:t>
            </w:r>
            <w:r w:rsidR="00FA2153">
              <w:rPr>
                <w:rFonts w:ascii="Twinkl" w:hAnsi="Twinkl"/>
                <w:b/>
                <w:sz w:val="20"/>
                <w:szCs w:val="20"/>
              </w:rPr>
              <w:t xml:space="preserve"> </w:t>
            </w:r>
            <w:r w:rsidR="00D04AD6">
              <w:rPr>
                <w:rFonts w:ascii="Twinkl" w:hAnsi="Twinkl"/>
                <w:bCs/>
                <w:sz w:val="20"/>
                <w:szCs w:val="20"/>
              </w:rPr>
              <w:t>tran</w:t>
            </w:r>
            <w:r w:rsidR="00827975">
              <w:rPr>
                <w:rFonts w:ascii="Twinkl" w:hAnsi="Twinkl"/>
                <w:bCs/>
                <w:sz w:val="20"/>
                <w:szCs w:val="20"/>
              </w:rPr>
              <w:t xml:space="preserve">smit, hierarchy, </w:t>
            </w:r>
            <w:r w:rsidR="00C27045">
              <w:rPr>
                <w:rFonts w:ascii="Twinkl" w:hAnsi="Twinkl"/>
                <w:bCs/>
                <w:sz w:val="20"/>
                <w:szCs w:val="20"/>
              </w:rPr>
              <w:t xml:space="preserve">internal, co-ordinate, </w:t>
            </w:r>
            <w:r w:rsidR="009A6808">
              <w:rPr>
                <w:rFonts w:ascii="Twinkl" w:hAnsi="Twinkl"/>
                <w:bCs/>
                <w:sz w:val="20"/>
                <w:szCs w:val="20"/>
              </w:rPr>
              <w:t xml:space="preserve">protect, </w:t>
            </w:r>
            <w:r w:rsidR="000B47EA">
              <w:rPr>
                <w:rFonts w:ascii="Twinkl" w:hAnsi="Twinkl"/>
                <w:bCs/>
                <w:sz w:val="20"/>
                <w:szCs w:val="20"/>
              </w:rPr>
              <w:t xml:space="preserve">infection, </w:t>
            </w:r>
            <w:r w:rsidR="00BB5F74">
              <w:rPr>
                <w:rFonts w:ascii="Twinkl" w:hAnsi="Twinkl"/>
                <w:bCs/>
                <w:sz w:val="20"/>
                <w:szCs w:val="20"/>
              </w:rPr>
              <w:t xml:space="preserve">reduce, </w:t>
            </w:r>
            <w:r w:rsidR="002F0163">
              <w:rPr>
                <w:rFonts w:ascii="Twinkl" w:hAnsi="Twinkl"/>
                <w:bCs/>
                <w:sz w:val="20"/>
                <w:szCs w:val="20"/>
              </w:rPr>
              <w:t xml:space="preserve">rigid, connected, </w:t>
            </w:r>
            <w:r w:rsidR="00B12C2E">
              <w:rPr>
                <w:rFonts w:ascii="Twinkl" w:hAnsi="Twinkl"/>
                <w:bCs/>
                <w:sz w:val="20"/>
                <w:szCs w:val="20"/>
              </w:rPr>
              <w:t xml:space="preserve">raise, </w:t>
            </w:r>
            <w:r w:rsidR="0054145C">
              <w:rPr>
                <w:rFonts w:ascii="Twinkl" w:hAnsi="Twinkl"/>
                <w:bCs/>
                <w:sz w:val="20"/>
                <w:szCs w:val="20"/>
              </w:rPr>
              <w:t xml:space="preserve">torso, </w:t>
            </w:r>
          </w:p>
          <w:p w:rsidRPr="00406065" w:rsidR="00962F1D" w:rsidP="00A457A1" w:rsidRDefault="00962F1D" w14:paraId="6E1F490C" w14:textId="1D9F4F75">
            <w:pPr>
              <w:autoSpaceDE w:val="0"/>
              <w:autoSpaceDN w:val="0"/>
              <w:adjustRightInd w:val="0"/>
              <w:rPr>
                <w:rFonts w:ascii="Twinkl" w:hAnsi="Twinkl"/>
                <w:bCs/>
                <w:sz w:val="20"/>
                <w:szCs w:val="20"/>
              </w:rPr>
            </w:pPr>
            <w:r>
              <w:rPr>
                <w:rFonts w:ascii="Twinkl" w:hAnsi="Twinkl"/>
                <w:b/>
                <w:sz w:val="20"/>
                <w:szCs w:val="20"/>
              </w:rPr>
              <w:t>Vocabulary Tier 3:</w:t>
            </w:r>
            <w:r w:rsidR="00FA2153">
              <w:rPr>
                <w:rFonts w:ascii="Twinkl" w:hAnsi="Twinkl"/>
                <w:b/>
                <w:sz w:val="20"/>
                <w:szCs w:val="20"/>
              </w:rPr>
              <w:t xml:space="preserve"> </w:t>
            </w:r>
            <w:r w:rsidR="00406065">
              <w:rPr>
                <w:rFonts w:ascii="Twinkl" w:hAnsi="Twinkl"/>
                <w:bCs/>
                <w:sz w:val="20"/>
                <w:szCs w:val="20"/>
              </w:rPr>
              <w:t xml:space="preserve">Multi-cellular, </w:t>
            </w:r>
            <w:r w:rsidR="0071373C">
              <w:rPr>
                <w:rFonts w:ascii="Twinkl" w:hAnsi="Twinkl"/>
                <w:bCs/>
                <w:sz w:val="20"/>
                <w:szCs w:val="20"/>
              </w:rPr>
              <w:t xml:space="preserve">tissue, organ, organ system, circulatory system, respiratory system, reproductive system, </w:t>
            </w:r>
            <w:r w:rsidR="00D04AD6">
              <w:rPr>
                <w:rFonts w:ascii="Twinkl" w:hAnsi="Twinkl"/>
                <w:bCs/>
                <w:sz w:val="20"/>
                <w:szCs w:val="20"/>
              </w:rPr>
              <w:t xml:space="preserve">digestive system, muscular skeletal system, immune system, </w:t>
            </w:r>
            <w:r w:rsidR="00C27045">
              <w:rPr>
                <w:rFonts w:ascii="Twinkl" w:hAnsi="Twinkl"/>
                <w:bCs/>
                <w:sz w:val="20"/>
                <w:szCs w:val="20"/>
              </w:rPr>
              <w:t>bone, skeleton, bone marrow,</w:t>
            </w:r>
            <w:r w:rsidR="000B47EA">
              <w:rPr>
                <w:rFonts w:ascii="Twinkl" w:hAnsi="Twinkl"/>
                <w:bCs/>
                <w:sz w:val="20"/>
                <w:szCs w:val="20"/>
              </w:rPr>
              <w:t xml:space="preserve"> </w:t>
            </w:r>
            <w:r w:rsidR="00BB5F74">
              <w:rPr>
                <w:rFonts w:ascii="Twinkl" w:hAnsi="Twinkl"/>
                <w:bCs/>
                <w:sz w:val="20"/>
                <w:szCs w:val="20"/>
              </w:rPr>
              <w:t>joints, cartilage, ligament,</w:t>
            </w:r>
            <w:r w:rsidR="002F0163">
              <w:rPr>
                <w:rFonts w:ascii="Twinkl" w:hAnsi="Twinkl"/>
                <w:bCs/>
                <w:sz w:val="20"/>
                <w:szCs w:val="20"/>
              </w:rPr>
              <w:t xml:space="preserve"> </w:t>
            </w:r>
            <w:r w:rsidR="00B12C2E">
              <w:rPr>
                <w:rFonts w:ascii="Twinkl" w:hAnsi="Twinkl"/>
                <w:bCs/>
                <w:sz w:val="20"/>
                <w:szCs w:val="20"/>
              </w:rPr>
              <w:t xml:space="preserve">tendons, antagonistic muscle pair, </w:t>
            </w:r>
            <w:r w:rsidR="0054145C">
              <w:rPr>
                <w:rFonts w:ascii="Twinkl" w:hAnsi="Twinkl"/>
                <w:bCs/>
                <w:sz w:val="20"/>
                <w:szCs w:val="20"/>
              </w:rPr>
              <w:t>tric</w:t>
            </w:r>
            <w:r w:rsidR="00AC6C4B">
              <w:rPr>
                <w:rFonts w:ascii="Twinkl" w:hAnsi="Twinkl"/>
                <w:bCs/>
                <w:sz w:val="20"/>
                <w:szCs w:val="20"/>
              </w:rPr>
              <w:t xml:space="preserve">ep, biceps, contract, relax, </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6B95538E"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79354FD2" w:rsidRDefault="003D3535" w14:textId="559AF2D7" w14:noSpellErr="1" w14:paraId="5DBC68C9">
            <w:pPr>
              <w:rPr>
                <w:rFonts w:ascii="Twinkl" w:hAnsi="Twinkl" w:eastAsia="Times New Roman" w:cs="Calibri"/>
                <w:color w:val="000000" w:themeColor="text1" w:themeTint="FF" w:themeShade="FF"/>
                <w:sz w:val="20"/>
                <w:szCs w:val="20"/>
                <w:lang w:val="en-GB" w:eastAsia="en-GB"/>
              </w:rPr>
            </w:pPr>
            <w:r w:rsidRPr="79354FD2" w:rsidR="003D3535">
              <w:rPr>
                <w:rFonts w:ascii="Twinkl" w:hAnsi="Twinkl" w:eastAsia="Times New Roman" w:cs="Calibri" w:cstheme="minorAscii"/>
                <w:b w:val="1"/>
                <w:bCs w:val="1"/>
                <w:color w:val="444444"/>
                <w:sz w:val="20"/>
                <w:szCs w:val="20"/>
                <w:bdr w:val="none" w:color="auto" w:sz="0" w:space="0" w:frame="1"/>
                <w:lang w:val="en-GB" w:eastAsia="en-GB"/>
              </w:rPr>
              <w:t>Care</w:t>
            </w:r>
            <w:r w:rsidRPr="79354FD2" w:rsidR="00AC2885">
              <w:rPr>
                <w:rFonts w:ascii="Twinkl" w:hAnsi="Twinkl" w:eastAsia="Times New Roman" w:cs="Calibri" w:cstheme="minorAscii"/>
                <w:b w:val="1"/>
                <w:bCs w:val="1"/>
                <w:color w:val="444444"/>
                <w:sz w:val="20"/>
                <w:szCs w:val="20"/>
                <w:bdr w:val="none" w:color="auto" w:sz="0" w:space="0" w:frame="1"/>
                <w:lang w:val="en-GB" w:eastAsia="en-GB"/>
              </w:rPr>
              <w:t>e</w:t>
            </w:r>
            <w:r w:rsidRPr="79354FD2" w:rsidR="003D3535">
              <w:rPr>
                <w:rFonts w:ascii="Twinkl" w:hAnsi="Twinkl" w:eastAsia="Times New Roman" w:cs="Calibri" w:cstheme="minorAscii"/>
                <w:b w:val="1"/>
                <w:bCs w:val="1"/>
                <w:color w:val="444444"/>
                <w:sz w:val="20"/>
                <w:szCs w:val="20"/>
                <w:bdr w:val="none" w:color="auto" w:sz="0" w:space="0" w:frame="1"/>
                <w:lang w:val="en-GB" w:eastAsia="en-GB"/>
              </w:rPr>
              <w:t>rs/</w:t>
            </w:r>
            <w:r w:rsidRPr="79354FD2"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79354FD2"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79354FD2" w:rsidRDefault="003D3535" w14:paraId="27553C5A" w14:textId="11F47CEC">
            <w:pPr>
              <w:pStyle w:val="ListParagraph"/>
              <w:numPr>
                <w:ilvl w:val="0"/>
                <w:numId w:val="42"/>
              </w:numPr>
              <w:rPr>
                <w:rFonts w:ascii="Twinkl" w:hAnsi="Twinkl" w:eastAsia="Twinkl" w:cs="Twinkl" w:asciiTheme="minorAscii" w:hAnsiTheme="minorAscii" w:eastAsiaTheme="minorAscii" w:cstheme="minorAscii"/>
                <w:i w:val="1"/>
                <w:iCs w:val="1"/>
                <w:noProof w:val="0"/>
                <w:sz w:val="20"/>
                <w:szCs w:val="20"/>
                <w:lang w:val="en-GB"/>
              </w:rPr>
            </w:pPr>
            <w:r w:rsidRPr="79354FD2" w:rsidR="79354FD2">
              <w:rPr>
                <w:rFonts w:ascii="Twinkl" w:hAnsi="Twinkl" w:eastAsia="Twinkl" w:cs="Twinkl"/>
                <w:i w:val="1"/>
                <w:iCs w:val="1"/>
                <w:noProof w:val="0"/>
                <w:sz w:val="20"/>
                <w:szCs w:val="20"/>
                <w:lang w:val="en-GB"/>
              </w:rPr>
              <w:t>Doctor</w:t>
            </w:r>
          </w:p>
          <w:p w:rsidRPr="00B02EC1" w:rsidR="002D5DFE" w:rsidP="79354FD2" w:rsidRDefault="003D3535" w14:paraId="09794D59" w14:textId="76DBEE15">
            <w:pPr>
              <w:pStyle w:val="ListParagraph"/>
              <w:numPr>
                <w:ilvl w:val="0"/>
                <w:numId w:val="42"/>
              </w:numPr>
              <w:rPr>
                <w:rFonts w:ascii="Twinkl" w:hAnsi="Twinkl" w:eastAsia="Twinkl" w:cs="Twinkl" w:asciiTheme="minorAscii" w:hAnsiTheme="minorAscii" w:eastAsiaTheme="minorAscii" w:cstheme="minorAscii"/>
                <w:i w:val="1"/>
                <w:iCs w:val="1"/>
                <w:noProof w:val="0"/>
                <w:sz w:val="20"/>
                <w:szCs w:val="20"/>
                <w:lang w:val="en-GB"/>
              </w:rPr>
            </w:pPr>
            <w:r w:rsidRPr="79354FD2" w:rsidR="79354FD2">
              <w:rPr>
                <w:rFonts w:ascii="Twinkl" w:hAnsi="Twinkl" w:eastAsia="Twinkl" w:cs="Twinkl"/>
                <w:i w:val="1"/>
                <w:iCs w:val="1"/>
                <w:noProof w:val="0"/>
                <w:sz w:val="20"/>
                <w:szCs w:val="20"/>
                <w:lang w:val="en-GB"/>
              </w:rPr>
              <w:t>Physiotherapist</w:t>
            </w:r>
          </w:p>
          <w:p w:rsidRPr="00B02EC1" w:rsidR="002D5DFE" w:rsidP="79354FD2" w:rsidRDefault="003D3535" w14:paraId="78BBBF91" w14:textId="264AD89E">
            <w:pPr>
              <w:pStyle w:val="ListParagraph"/>
              <w:numPr>
                <w:ilvl w:val="0"/>
                <w:numId w:val="42"/>
              </w:numPr>
              <w:rPr>
                <w:rFonts w:ascii="Twinkl" w:hAnsi="Twinkl" w:eastAsia="Twinkl" w:cs="Twinkl" w:asciiTheme="minorAscii" w:hAnsiTheme="minorAscii" w:eastAsiaTheme="minorAscii" w:cstheme="minorAscii"/>
                <w:i w:val="1"/>
                <w:iCs w:val="1"/>
                <w:noProof w:val="0"/>
                <w:sz w:val="20"/>
                <w:szCs w:val="20"/>
                <w:lang w:val="en-GB"/>
              </w:rPr>
            </w:pPr>
            <w:r w:rsidRPr="79354FD2" w:rsidR="79354FD2">
              <w:rPr>
                <w:rFonts w:ascii="Twinkl" w:hAnsi="Twinkl" w:eastAsia="Twinkl" w:cs="Twinkl"/>
                <w:i w:val="1"/>
                <w:iCs w:val="1"/>
                <w:noProof w:val="0"/>
                <w:sz w:val="20"/>
                <w:szCs w:val="20"/>
                <w:lang w:val="en-GB"/>
              </w:rPr>
              <w:t>Pharmacist</w:t>
            </w:r>
          </w:p>
        </w:tc>
      </w:tr>
      <w:tr w:rsidRPr="00D83AA3" w:rsidR="00BA02B9" w:rsidTr="6B95538E"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79354FD2" w:rsidR="00BA02B9">
              <w:rPr>
                <w:rFonts w:ascii="Twinkl" w:hAnsi="Twinkl" w:eastAsia="Times New Roman" w:cs="Calibri" w:cstheme="minorAscii"/>
                <w:sz w:val="20"/>
                <w:szCs w:val="20"/>
                <w:lang w:val="en-GB" w:eastAsia="en-GB"/>
              </w:rPr>
              <w:t>Throughout this topic, quality first teaching will provide differentiation:</w:t>
            </w:r>
          </w:p>
          <w:p w:rsidR="79354FD2" w:rsidP="79354FD2" w:rsidRDefault="79354FD2" w14:paraId="421D82B8" w14:textId="482D11DD">
            <w:pPr>
              <w:pStyle w:val="ListParagraph"/>
              <w:ind w:left="0"/>
              <w:rPr>
                <w:rStyle w:val="eop"/>
                <w:rFonts w:ascii="Twinkl" w:hAnsi="Twinkl" w:cs="Arial"/>
                <w:color w:val="000000" w:themeColor="text1" w:themeTint="FF" w:themeShade="FF"/>
                <w:sz w:val="20"/>
                <w:szCs w:val="20"/>
              </w:rPr>
            </w:pPr>
            <w:r w:rsidRPr="79354FD2" w:rsidR="79354FD2">
              <w:rPr>
                <w:rStyle w:val="normaltextrun"/>
                <w:rFonts w:ascii="Twinkl" w:hAnsi="Twinkl" w:cs="Arial"/>
                <w:b w:val="1"/>
                <w:bCs w:val="1"/>
                <w:color w:val="000000" w:themeColor="text1" w:themeTint="FF" w:themeShade="FF"/>
                <w:sz w:val="20"/>
                <w:szCs w:val="20"/>
              </w:rPr>
              <w:t>By product:</w:t>
            </w:r>
            <w:r w:rsidRPr="79354FD2" w:rsidR="79354FD2">
              <w:rPr>
                <w:rStyle w:val="normaltextrun"/>
                <w:rFonts w:ascii="Twinkl" w:hAnsi="Twinkl" w:cs="Arial"/>
                <w:color w:val="000000" w:themeColor="text1" w:themeTint="FF" w:themeShade="FF"/>
                <w:sz w:val="20"/>
                <w:szCs w:val="20"/>
              </w:rPr>
              <w:t xml:space="preserve"> Linear assessments and differentiated practical work.   </w:t>
            </w:r>
          </w:p>
          <w:p w:rsidR="79354FD2" w:rsidP="79354FD2" w:rsidRDefault="79354FD2" w14:paraId="59C93620" w14:textId="1C1F978B">
            <w:pPr>
              <w:pStyle w:val="ListParagraph"/>
              <w:ind w:left="0"/>
              <w:rPr>
                <w:rStyle w:val="normaltextrun"/>
                <w:rFonts w:ascii="Twinkl" w:hAnsi="Twinkl" w:cs="Arial"/>
                <w:color w:val="000000" w:themeColor="text1" w:themeTint="FF" w:themeShade="FF"/>
                <w:sz w:val="20"/>
                <w:szCs w:val="20"/>
              </w:rPr>
            </w:pPr>
            <w:r w:rsidRPr="79354FD2" w:rsidR="79354FD2">
              <w:rPr>
                <w:rStyle w:val="normaltextrun"/>
                <w:rFonts w:ascii="Twinkl" w:hAnsi="Twinkl" w:cs="Arial"/>
                <w:b w:val="1"/>
                <w:bCs w:val="1"/>
                <w:color w:val="000000" w:themeColor="text1" w:themeTint="FF" w:themeShade="FF"/>
                <w:sz w:val="20"/>
                <w:szCs w:val="20"/>
              </w:rPr>
              <w:t xml:space="preserve">By resource: </w:t>
            </w:r>
            <w:r w:rsidRPr="79354FD2" w:rsidR="79354FD2">
              <w:rPr>
                <w:rStyle w:val="normaltextrun"/>
                <w:rFonts w:ascii="Twinkl" w:hAnsi="Twinkl" w:cs="Arial"/>
                <w:color w:val="000000" w:themeColor="text1" w:themeTint="FF" w:themeShade="FF"/>
                <w:sz w:val="20"/>
                <w:szCs w:val="20"/>
              </w:rPr>
              <w:t xml:space="preserve"> Lessons are differentiated per class and students, worksheets are </w:t>
            </w:r>
            <w:proofErr w:type="spellStart"/>
            <w:r w:rsidRPr="79354FD2" w:rsidR="79354FD2">
              <w:rPr>
                <w:rStyle w:val="normaltextrun"/>
                <w:rFonts w:ascii="Twinkl" w:hAnsi="Twinkl" w:cs="Arial"/>
                <w:color w:val="000000" w:themeColor="text1" w:themeTint="FF" w:themeShade="FF"/>
                <w:sz w:val="20"/>
                <w:szCs w:val="20"/>
              </w:rPr>
              <w:t>coloured</w:t>
            </w:r>
            <w:proofErr w:type="spellEnd"/>
            <w:r w:rsidRPr="79354FD2" w:rsidR="79354FD2">
              <w:rPr>
                <w:rStyle w:val="normaltextrun"/>
                <w:rFonts w:ascii="Twinkl" w:hAnsi="Twinkl" w:cs="Arial"/>
                <w:color w:val="000000" w:themeColor="text1" w:themeTint="FF" w:themeShade="FF"/>
                <w:sz w:val="20"/>
                <w:szCs w:val="20"/>
              </w:rPr>
              <w:t xml:space="preserve"> blue if support and assessments are linear.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6B95538E"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6B95538E"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79354FD2"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79354FD2" w:rsidTr="79354FD2" w14:paraId="01EED71B">
              <w:trPr>
                <w:trHeight w:val="375"/>
              </w:trPr>
              <w:tc>
                <w:tcPr>
                  <w:tcW w:w="8790" w:type="dxa"/>
                  <w:tcBorders>
                    <w:top w:val="single" w:sz="8"/>
                    <w:left w:val="single" w:sz="8"/>
                    <w:bottom w:val="single" w:sz="8"/>
                    <w:right w:val="single" w:sz="8"/>
                  </w:tcBorders>
                  <w:shd w:val="clear" w:color="auto" w:fill="FFFFFF" w:themeFill="background1"/>
                  <w:tcMar/>
                  <w:vAlign w:val="top"/>
                </w:tcPr>
                <w:p w:rsidR="79354FD2" w:rsidRDefault="79354FD2" w14:paraId="589AB2D4" w14:textId="7CE21F8F">
                  <w:r w:rsidRPr="79354FD2" w:rsidR="79354FD2">
                    <w:rPr>
                      <w:rFonts w:ascii="Calibri" w:hAnsi="Calibri" w:eastAsia="Calibri" w:cs="Calibri"/>
                      <w:i w:val="1"/>
                      <w:iCs w:val="1"/>
                      <w:color w:val="000000" w:themeColor="text1" w:themeTint="FF" w:themeShade="FF"/>
                      <w:sz w:val="20"/>
                      <w:szCs w:val="20"/>
                      <w:lang w:val="en-US"/>
                    </w:rPr>
                    <w:t>Know</w:t>
                  </w:r>
                </w:p>
                <w:p w:rsidR="79354FD2" w:rsidRDefault="79354FD2" w14:paraId="7B88A03F" w14:textId="34D02B43">
                  <w:r w:rsidRPr="79354FD2" w:rsidR="79354FD2">
                    <w:rPr>
                      <w:rFonts w:ascii="Calibri" w:hAnsi="Calibri" w:eastAsia="Calibri" w:cs="Calibri"/>
                      <w:i w:val="1"/>
                      <w:iCs w:val="1"/>
                      <w:color w:val="000000" w:themeColor="text1" w:themeTint="FF" w:themeShade="FF"/>
                      <w:sz w:val="20"/>
                      <w:szCs w:val="20"/>
                      <w:lang w:val="en-US"/>
                    </w:rPr>
                    <w:t xml:space="preserve">- State what is meant by a tissue, an organ, and an organ system. </w:t>
                  </w:r>
                </w:p>
                <w:p w:rsidR="79354FD2" w:rsidRDefault="79354FD2" w14:paraId="43537DC5" w14:textId="43A4B6CE">
                  <w:r w:rsidRPr="79354FD2" w:rsidR="79354FD2">
                    <w:rPr>
                      <w:rFonts w:ascii="Calibri" w:hAnsi="Calibri" w:eastAsia="Calibri" w:cs="Calibri"/>
                      <w:i w:val="1"/>
                      <w:iCs w:val="1"/>
                      <w:color w:val="000000" w:themeColor="text1" w:themeTint="FF" w:themeShade="FF"/>
                      <w:sz w:val="20"/>
                      <w:szCs w:val="20"/>
                      <w:lang w:val="en-US"/>
                    </w:rPr>
                    <w:t>- State the sequence of the hierarchy of organisation in a multicellular organism.</w:t>
                  </w:r>
                </w:p>
                <w:p w:rsidR="79354FD2" w:rsidRDefault="79354FD2" w14:paraId="63D0F8DC" w14:textId="5FE2DE92">
                  <w:r w:rsidRPr="79354FD2" w:rsidR="79354FD2">
                    <w:rPr>
                      <w:rFonts w:ascii="Calibri" w:hAnsi="Calibri" w:eastAsia="Calibri" w:cs="Calibri"/>
                      <w:i w:val="1"/>
                      <w:iCs w:val="1"/>
                      <w:color w:val="000000" w:themeColor="text1" w:themeTint="FF" w:themeShade="FF"/>
                      <w:sz w:val="20"/>
                      <w:szCs w:val="20"/>
                      <w:lang w:val="en-US"/>
                    </w:rPr>
                    <w:t>- Use information provided to list the organs found in a given organ system, and state the function of that system.</w:t>
                  </w:r>
                </w:p>
                <w:p w:rsidR="79354FD2" w:rsidRDefault="79354FD2" w14:paraId="04585AC4" w14:textId="49069861">
                  <w:r w:rsidRPr="79354FD2" w:rsidR="79354FD2">
                    <w:rPr>
                      <w:rFonts w:ascii="Calibri" w:hAnsi="Calibri" w:eastAsia="Calibri" w:cs="Calibri"/>
                      <w:i w:val="1"/>
                      <w:iCs w:val="1"/>
                      <w:color w:val="000000" w:themeColor="text1" w:themeTint="FF" w:themeShade="FF"/>
                      <w:sz w:val="20"/>
                      <w:szCs w:val="20"/>
                      <w:lang w:val="en-US"/>
                    </w:rPr>
                    <w:t>Apply</w:t>
                  </w:r>
                </w:p>
                <w:p w:rsidR="79354FD2" w:rsidRDefault="79354FD2" w14:paraId="2D703D58" w14:textId="594407C2">
                  <w:r w:rsidRPr="79354FD2" w:rsidR="79354FD2">
                    <w:rPr>
                      <w:rFonts w:ascii="Calibri" w:hAnsi="Calibri" w:eastAsia="Calibri" w:cs="Calibri"/>
                      <w:i w:val="1"/>
                      <w:iCs w:val="1"/>
                      <w:color w:val="000000" w:themeColor="text1" w:themeTint="FF" w:themeShade="FF"/>
                      <w:sz w:val="20"/>
                      <w:szCs w:val="20"/>
                      <w:lang w:val="en-US"/>
                    </w:rPr>
                    <w:t xml:space="preserve">- Define and state examples of tissues, organs, and organ systems. </w:t>
                  </w:r>
                </w:p>
                <w:p w:rsidR="79354FD2" w:rsidRDefault="79354FD2" w14:paraId="019F3417" w14:textId="6EA69D9A">
                  <w:r w:rsidRPr="79354FD2" w:rsidR="79354FD2">
                    <w:rPr>
                      <w:rFonts w:ascii="Calibri" w:hAnsi="Calibri" w:eastAsia="Calibri" w:cs="Calibri"/>
                      <w:i w:val="1"/>
                      <w:iCs w:val="1"/>
                      <w:color w:val="000000" w:themeColor="text1" w:themeTint="FF" w:themeShade="FF"/>
                      <w:sz w:val="20"/>
                      <w:szCs w:val="20"/>
                      <w:lang w:val="en-US"/>
                    </w:rPr>
                    <w:t xml:space="preserve">- Explain the hierarchy of organisation in a multi-cellular organism. </w:t>
                  </w:r>
                </w:p>
                <w:p w:rsidR="79354FD2" w:rsidRDefault="79354FD2" w14:paraId="42C4298A" w14:textId="3E351FBF">
                  <w:r w:rsidRPr="79354FD2" w:rsidR="79354FD2">
                    <w:rPr>
                      <w:rFonts w:ascii="Calibri" w:hAnsi="Calibri" w:eastAsia="Calibri" w:cs="Calibri"/>
                      <w:i w:val="1"/>
                      <w:iCs w:val="1"/>
                      <w:color w:val="000000" w:themeColor="text1" w:themeTint="FF" w:themeShade="FF"/>
                      <w:sz w:val="20"/>
                      <w:szCs w:val="20"/>
                      <w:lang w:val="en-US"/>
                    </w:rPr>
                    <w:t>- Interpret information provided to decide on the function of the individual organs and of the organ system.</w:t>
                  </w:r>
                </w:p>
                <w:p w:rsidR="79354FD2" w:rsidRDefault="79354FD2" w14:paraId="3FEB647E" w14:textId="4A5BB32C">
                  <w:r w:rsidRPr="79354FD2" w:rsidR="79354FD2">
                    <w:rPr>
                      <w:rFonts w:ascii="Calibri" w:hAnsi="Calibri" w:eastAsia="Calibri" w:cs="Calibri"/>
                      <w:i w:val="1"/>
                      <w:iCs w:val="1"/>
                      <w:color w:val="000000" w:themeColor="text1" w:themeTint="FF" w:themeShade="FF"/>
                      <w:sz w:val="20"/>
                      <w:szCs w:val="20"/>
                      <w:lang w:val="en-US"/>
                    </w:rPr>
                    <w:t>Extend</w:t>
                  </w:r>
                </w:p>
                <w:p w:rsidR="79354FD2" w:rsidRDefault="79354FD2" w14:paraId="52BC7362" w14:textId="4FE04D07">
                  <w:r w:rsidRPr="79354FD2" w:rsidR="79354FD2">
                    <w:rPr>
                      <w:rFonts w:ascii="Calibri" w:hAnsi="Calibri" w:eastAsia="Calibri" w:cs="Calibri"/>
                      <w:i w:val="1"/>
                      <w:iCs w:val="1"/>
                      <w:color w:val="000000" w:themeColor="text1" w:themeTint="FF" w:themeShade="FF"/>
                      <w:sz w:val="20"/>
                      <w:szCs w:val="20"/>
                      <w:lang w:val="en-US"/>
                    </w:rPr>
                    <w:t>- Explain in detail the hierarchy of organisation in a multi-cellular organism, using a range of examples.</w:t>
                  </w:r>
                </w:p>
                <w:p w:rsidR="79354FD2" w:rsidRDefault="79354FD2" w14:paraId="55B84AEB" w14:textId="59D74DAF">
                  <w:r w:rsidRPr="79354FD2" w:rsidR="79354FD2">
                    <w:rPr>
                      <w:rFonts w:ascii="Calibri" w:hAnsi="Calibri" w:eastAsia="Calibri" w:cs="Calibri"/>
                      <w:i w:val="1"/>
                      <w:iCs w:val="1"/>
                      <w:color w:val="000000" w:themeColor="text1" w:themeTint="FF" w:themeShade="FF"/>
                      <w:sz w:val="20"/>
                      <w:szCs w:val="20"/>
                      <w:lang w:val="en-US"/>
                    </w:rPr>
                    <w:t>- Explain how the different tissues in an organ, and the different organs in an organ system function together.</w:t>
                  </w:r>
                </w:p>
                <w:p w:rsidR="79354FD2" w:rsidRDefault="79354FD2" w14:paraId="4B74FD67" w14:textId="22B3E110">
                  <w:r w:rsidRPr="79354FD2" w:rsidR="79354FD2">
                    <w:rPr>
                      <w:rFonts w:ascii="Calibri" w:hAnsi="Calibri" w:eastAsia="Calibri" w:cs="Calibri"/>
                      <w:i w:val="1"/>
                      <w:iCs w:val="1"/>
                      <w:color w:val="000000" w:themeColor="text1" w:themeTint="FF" w:themeShade="FF"/>
                      <w:sz w:val="20"/>
                      <w:szCs w:val="20"/>
                      <w:lang w:val="en-US"/>
                    </w:rPr>
                    <w:t>- Interpret information to explain the functions of several organ systems.</w:t>
                  </w:r>
                </w:p>
              </w:tc>
            </w:tr>
            <w:tr w:rsidR="79354FD2" w:rsidTr="79354FD2" w14:paraId="58F95A36">
              <w:trPr>
                <w:trHeight w:val="375"/>
              </w:trPr>
              <w:tc>
                <w:tcPr>
                  <w:tcW w:w="8790" w:type="dxa"/>
                  <w:tcBorders>
                    <w:top w:val="single" w:sz="8"/>
                    <w:left w:val="single" w:sz="8"/>
                    <w:bottom w:val="single" w:sz="8"/>
                    <w:right w:val="single" w:sz="8"/>
                  </w:tcBorders>
                  <w:shd w:val="clear" w:color="auto" w:fill="FFFFFF" w:themeFill="background1"/>
                  <w:tcMar/>
                  <w:vAlign w:val="top"/>
                </w:tcPr>
                <w:p w:rsidR="79354FD2" w:rsidRDefault="79354FD2" w14:paraId="63C33348" w14:textId="5A0CA01F">
                  <w:r w:rsidRPr="79354FD2" w:rsidR="79354FD2">
                    <w:rPr>
                      <w:rFonts w:ascii="Calibri" w:hAnsi="Calibri" w:eastAsia="Calibri" w:cs="Calibri"/>
                      <w:i w:val="1"/>
                      <w:iCs w:val="1"/>
                      <w:color w:val="000000" w:themeColor="text1" w:themeTint="FF" w:themeShade="FF"/>
                      <w:sz w:val="20"/>
                      <w:szCs w:val="20"/>
                      <w:lang w:val="en-US"/>
                    </w:rPr>
                    <w:t>Know</w:t>
                  </w:r>
                </w:p>
                <w:p w:rsidR="79354FD2" w:rsidRDefault="79354FD2" w14:paraId="7DD2F18E" w14:textId="688BFB6C">
                  <w:r w:rsidRPr="79354FD2" w:rsidR="79354FD2">
                    <w:rPr>
                      <w:rFonts w:ascii="Calibri" w:hAnsi="Calibri" w:eastAsia="Calibri" w:cs="Calibri"/>
                      <w:i w:val="1"/>
                      <w:iCs w:val="1"/>
                      <w:color w:val="000000" w:themeColor="text1" w:themeTint="FF" w:themeShade="FF"/>
                      <w:sz w:val="20"/>
                      <w:szCs w:val="20"/>
                      <w:lang w:val="en-US"/>
                    </w:rPr>
                    <w:t xml:space="preserve">- Name the main parts in the skeleton. </w:t>
                  </w:r>
                </w:p>
                <w:p w:rsidR="79354FD2" w:rsidRDefault="79354FD2" w14:paraId="5E54BB5D" w14:textId="69645380">
                  <w:r w:rsidRPr="79354FD2" w:rsidR="79354FD2">
                    <w:rPr>
                      <w:rFonts w:ascii="Calibri" w:hAnsi="Calibri" w:eastAsia="Calibri" w:cs="Calibri"/>
                      <w:i w:val="1"/>
                      <w:iCs w:val="1"/>
                      <w:color w:val="000000" w:themeColor="text1" w:themeTint="FF" w:themeShade="FF"/>
                      <w:sz w:val="20"/>
                      <w:szCs w:val="20"/>
                      <w:lang w:val="en-US"/>
                    </w:rPr>
                    <w:t>- List the functions of the muscular skeletal system.</w:t>
                  </w:r>
                </w:p>
                <w:p w:rsidR="79354FD2" w:rsidRDefault="79354FD2" w14:paraId="6D72E1F7" w14:textId="64FAD86A">
                  <w:r w:rsidRPr="79354FD2" w:rsidR="79354FD2">
                    <w:rPr>
                      <w:rFonts w:ascii="Calibri" w:hAnsi="Calibri" w:eastAsia="Calibri" w:cs="Calibri"/>
                      <w:i w:val="1"/>
                      <w:iCs w:val="1"/>
                      <w:color w:val="000000" w:themeColor="text1" w:themeTint="FF" w:themeShade="FF"/>
                      <w:sz w:val="20"/>
                      <w:szCs w:val="20"/>
                      <w:lang w:val="en-US"/>
                    </w:rPr>
                    <w:t>Apply</w:t>
                  </w:r>
                </w:p>
                <w:p w:rsidR="79354FD2" w:rsidRDefault="79354FD2" w14:paraId="4ACB6096" w14:textId="0F5180FA">
                  <w:r w:rsidRPr="79354FD2" w:rsidR="79354FD2">
                    <w:rPr>
                      <w:rFonts w:ascii="Calibri" w:hAnsi="Calibri" w:eastAsia="Calibri" w:cs="Calibri"/>
                      <w:i w:val="1"/>
                      <w:iCs w:val="1"/>
                      <w:color w:val="000000" w:themeColor="text1" w:themeTint="FF" w:themeShade="FF"/>
                      <w:sz w:val="20"/>
                      <w:szCs w:val="20"/>
                      <w:lang w:val="en-US"/>
                    </w:rPr>
                    <w:t xml:space="preserve">- Describe the structure of the skeleton. </w:t>
                  </w:r>
                </w:p>
                <w:p w:rsidR="79354FD2" w:rsidRDefault="79354FD2" w14:paraId="1CFC750F" w14:textId="101592AC">
                  <w:r w:rsidRPr="79354FD2" w:rsidR="79354FD2">
                    <w:rPr>
                      <w:rFonts w:ascii="Calibri" w:hAnsi="Calibri" w:eastAsia="Calibri" w:cs="Calibri"/>
                      <w:i w:val="1"/>
                      <w:iCs w:val="1"/>
                      <w:color w:val="000000" w:themeColor="text1" w:themeTint="FF" w:themeShade="FF"/>
                      <w:sz w:val="20"/>
                      <w:szCs w:val="20"/>
                      <w:lang w:val="en-US"/>
                    </w:rPr>
                    <w:t>- Describe the functions of the muscular skeletal system.</w:t>
                  </w:r>
                </w:p>
                <w:p w:rsidR="79354FD2" w:rsidRDefault="79354FD2" w14:paraId="574A4599" w14:textId="07ECB395">
                  <w:r w:rsidRPr="79354FD2" w:rsidR="79354FD2">
                    <w:rPr>
                      <w:rFonts w:ascii="Calibri" w:hAnsi="Calibri" w:eastAsia="Calibri" w:cs="Calibri"/>
                      <w:i w:val="1"/>
                      <w:iCs w:val="1"/>
                      <w:color w:val="000000" w:themeColor="text1" w:themeTint="FF" w:themeShade="FF"/>
                      <w:sz w:val="20"/>
                      <w:szCs w:val="20"/>
                      <w:lang w:val="en-US"/>
                    </w:rPr>
                    <w:t>Extend</w:t>
                  </w:r>
                </w:p>
                <w:p w:rsidR="79354FD2" w:rsidRDefault="79354FD2" w14:paraId="6C718EF4" w14:textId="0F15B119">
                  <w:r w:rsidRPr="79354FD2" w:rsidR="79354FD2">
                    <w:rPr>
                      <w:rFonts w:ascii="Calibri" w:hAnsi="Calibri" w:eastAsia="Calibri" w:cs="Calibri"/>
                      <w:i w:val="1"/>
                      <w:iCs w:val="1"/>
                      <w:color w:val="000000" w:themeColor="text1" w:themeTint="FF" w:themeShade="FF"/>
                      <w:sz w:val="20"/>
                      <w:szCs w:val="20"/>
                      <w:lang w:val="en-US"/>
                    </w:rPr>
                    <w:t xml:space="preserve">- Explain the relationship between the bones and joints in the skeleton. </w:t>
                  </w:r>
                </w:p>
                <w:p w:rsidR="79354FD2" w:rsidRDefault="79354FD2" w14:paraId="62B3867D" w14:textId="61601C0D">
                  <w:r w:rsidRPr="79354FD2" w:rsidR="79354FD2">
                    <w:rPr>
                      <w:rFonts w:ascii="Calibri" w:hAnsi="Calibri" w:eastAsia="Calibri" w:cs="Calibri"/>
                      <w:i w:val="1"/>
                      <w:iCs w:val="1"/>
                      <w:color w:val="000000" w:themeColor="text1" w:themeTint="FF" w:themeShade="FF"/>
                      <w:sz w:val="20"/>
                      <w:szCs w:val="20"/>
                      <w:lang w:val="en-US"/>
                    </w:rPr>
                    <w:t xml:space="preserve">- Explain the link between structure and functions in the muscular skeletal system. </w:t>
                  </w:r>
                </w:p>
                <w:p w:rsidR="79354FD2" w:rsidRDefault="79354FD2" w14:paraId="0145C492" w14:textId="5FD0E867">
                  <w:r w:rsidRPr="79354FD2" w:rsidR="79354FD2">
                    <w:rPr>
                      <w:rFonts w:ascii="Calibri" w:hAnsi="Calibri" w:eastAsia="Calibri" w:cs="Calibri"/>
                      <w:i w:val="1"/>
                      <w:iCs w:val="1"/>
                      <w:color w:val="000000" w:themeColor="text1" w:themeTint="FF" w:themeShade="FF"/>
                      <w:sz w:val="20"/>
                      <w:szCs w:val="20"/>
                      <w:lang w:val="en-US"/>
                    </w:rPr>
                    <w:t>- Predict the consequences of damage to a bone.</w:t>
                  </w:r>
                </w:p>
              </w:tc>
            </w:tr>
            <w:tr w:rsidR="79354FD2" w:rsidTr="79354FD2" w14:paraId="351327D8">
              <w:trPr>
                <w:trHeight w:val="375"/>
              </w:trPr>
              <w:tc>
                <w:tcPr>
                  <w:tcW w:w="8790" w:type="dxa"/>
                  <w:tcBorders>
                    <w:top w:val="single" w:sz="8"/>
                    <w:left w:val="single" w:sz="8"/>
                    <w:bottom w:val="single" w:sz="8"/>
                    <w:right w:val="single" w:sz="8"/>
                  </w:tcBorders>
                  <w:shd w:val="clear" w:color="auto" w:fill="FFFFFF" w:themeFill="background1"/>
                  <w:tcMar/>
                  <w:vAlign w:val="top"/>
                </w:tcPr>
                <w:p w:rsidR="79354FD2" w:rsidRDefault="79354FD2" w14:paraId="1E0146FB" w14:textId="4C1406AC">
                  <w:r w:rsidRPr="79354FD2" w:rsidR="79354FD2">
                    <w:rPr>
                      <w:rFonts w:ascii="Calibri" w:hAnsi="Calibri" w:eastAsia="Calibri" w:cs="Calibri"/>
                      <w:i w:val="1"/>
                      <w:iCs w:val="1"/>
                      <w:color w:val="000000" w:themeColor="text1" w:themeTint="FF" w:themeShade="FF"/>
                      <w:sz w:val="20"/>
                      <w:szCs w:val="20"/>
                      <w:lang w:val="en-US"/>
                    </w:rPr>
                    <w:t>Know</w:t>
                  </w:r>
                </w:p>
                <w:p w:rsidR="79354FD2" w:rsidRDefault="79354FD2" w14:paraId="38ED1C4A" w14:textId="2C5813A4">
                  <w:r w:rsidRPr="79354FD2" w:rsidR="79354FD2">
                    <w:rPr>
                      <w:rFonts w:ascii="Calibri" w:hAnsi="Calibri" w:eastAsia="Calibri" w:cs="Calibri"/>
                      <w:i w:val="1"/>
                      <w:iCs w:val="1"/>
                      <w:color w:val="000000" w:themeColor="text1" w:themeTint="FF" w:themeShade="FF"/>
                      <w:sz w:val="20"/>
                      <w:szCs w:val="20"/>
                      <w:lang w:val="en-US"/>
                    </w:rPr>
                    <w:t xml:space="preserve">- State where joints are found in the body. </w:t>
                  </w:r>
                </w:p>
                <w:p w:rsidR="79354FD2" w:rsidRDefault="79354FD2" w14:paraId="291DB18A" w14:textId="3A501BA4">
                  <w:r w:rsidRPr="79354FD2" w:rsidR="79354FD2">
                    <w:rPr>
                      <w:rFonts w:ascii="Calibri" w:hAnsi="Calibri" w:eastAsia="Calibri" w:cs="Calibri"/>
                      <w:i w:val="1"/>
                      <w:iCs w:val="1"/>
                      <w:color w:val="000000" w:themeColor="text1" w:themeTint="FF" w:themeShade="FF"/>
                      <w:sz w:val="20"/>
                      <w:szCs w:val="20"/>
                      <w:lang w:val="en-US"/>
                    </w:rPr>
                    <w:t xml:space="preserve">- State how a muscle exerts force during movement. </w:t>
                  </w:r>
                </w:p>
                <w:p w:rsidR="79354FD2" w:rsidRDefault="79354FD2" w14:paraId="64DAFB57" w14:textId="2548F627">
                  <w:r w:rsidRPr="79354FD2" w:rsidR="79354FD2">
                    <w:rPr>
                      <w:rFonts w:ascii="Calibri" w:hAnsi="Calibri" w:eastAsia="Calibri" w:cs="Calibri"/>
                      <w:i w:val="1"/>
                      <w:iCs w:val="1"/>
                      <w:color w:val="000000" w:themeColor="text1" w:themeTint="FF" w:themeShade="FF"/>
                      <w:sz w:val="20"/>
                      <w:szCs w:val="20"/>
                      <w:lang w:val="en-US"/>
                    </w:rPr>
                    <w:t>- Carry out an experiment to make simple observations.</w:t>
                  </w:r>
                </w:p>
                <w:p w:rsidR="79354FD2" w:rsidRDefault="79354FD2" w14:paraId="53123EDD" w14:textId="78E44914">
                  <w:r w:rsidRPr="79354FD2" w:rsidR="79354FD2">
                    <w:rPr>
                      <w:rFonts w:ascii="Calibri" w:hAnsi="Calibri" w:eastAsia="Calibri" w:cs="Calibri"/>
                      <w:i w:val="1"/>
                      <w:iCs w:val="1"/>
                      <w:color w:val="000000" w:themeColor="text1" w:themeTint="FF" w:themeShade="FF"/>
                      <w:sz w:val="20"/>
                      <w:szCs w:val="20"/>
                      <w:lang w:val="en-US"/>
                    </w:rPr>
                    <w:t>Apply</w:t>
                  </w:r>
                </w:p>
                <w:p w:rsidR="79354FD2" w:rsidRDefault="79354FD2" w14:paraId="71480072" w14:textId="5308EA2A">
                  <w:r w:rsidRPr="79354FD2" w:rsidR="79354FD2">
                    <w:rPr>
                      <w:rFonts w:ascii="Calibri" w:hAnsi="Calibri" w:eastAsia="Calibri" w:cs="Calibri"/>
                      <w:i w:val="1"/>
                      <w:iCs w:val="1"/>
                      <w:color w:val="000000" w:themeColor="text1" w:themeTint="FF" w:themeShade="FF"/>
                      <w:sz w:val="20"/>
                      <w:szCs w:val="20"/>
                      <w:lang w:val="en-US"/>
                    </w:rPr>
                    <w:t xml:space="preserve">- Describe the structure and function of joints.  </w:t>
                  </w:r>
                </w:p>
                <w:p w:rsidR="79354FD2" w:rsidRDefault="79354FD2" w14:paraId="79F9FC65" w14:textId="4063C1D6">
                  <w:r w:rsidRPr="79354FD2" w:rsidR="79354FD2">
                    <w:rPr>
                      <w:rFonts w:ascii="Calibri" w:hAnsi="Calibri" w:eastAsia="Calibri" w:cs="Calibri"/>
                      <w:i w:val="1"/>
                      <w:iCs w:val="1"/>
                      <w:color w:val="000000" w:themeColor="text1" w:themeTint="FF" w:themeShade="FF"/>
                      <w:sz w:val="20"/>
                      <w:szCs w:val="20"/>
                      <w:lang w:val="en-US"/>
                    </w:rPr>
                    <w:t xml:space="preserve">- Explain how to measure the force exerted by different muscles. </w:t>
                  </w:r>
                </w:p>
                <w:p w:rsidR="79354FD2" w:rsidRDefault="79354FD2" w14:paraId="5BDCFD8D" w14:textId="77472DCC">
                  <w:r w:rsidRPr="79354FD2" w:rsidR="79354FD2">
                    <w:rPr>
                      <w:rFonts w:ascii="Calibri" w:hAnsi="Calibri" w:eastAsia="Calibri" w:cs="Calibri"/>
                      <w:i w:val="1"/>
                      <w:iCs w:val="1"/>
                      <w:color w:val="000000" w:themeColor="text1" w:themeTint="FF" w:themeShade="FF"/>
                      <w:sz w:val="20"/>
                      <w:szCs w:val="20"/>
                      <w:lang w:val="en-US"/>
                    </w:rPr>
                    <w:t>- Carry out an experiment to make and record measurements of forces using the correct units.</w:t>
                  </w:r>
                </w:p>
                <w:p w:rsidR="79354FD2" w:rsidRDefault="79354FD2" w14:paraId="418F8EEB" w14:textId="6884061F">
                  <w:r w:rsidRPr="79354FD2" w:rsidR="79354FD2">
                    <w:rPr>
                      <w:rFonts w:ascii="Calibri" w:hAnsi="Calibri" w:eastAsia="Calibri" w:cs="Calibri"/>
                      <w:i w:val="1"/>
                      <w:iCs w:val="1"/>
                      <w:color w:val="000000" w:themeColor="text1" w:themeTint="FF" w:themeShade="FF"/>
                      <w:sz w:val="20"/>
                      <w:szCs w:val="20"/>
                      <w:lang w:val="en-US"/>
                    </w:rPr>
                    <w:t>Extend</w:t>
                  </w:r>
                </w:p>
                <w:p w:rsidR="79354FD2" w:rsidRDefault="79354FD2" w14:paraId="4EBF387F" w14:textId="72AA0D1B">
                  <w:r w:rsidRPr="79354FD2" w:rsidR="79354FD2">
                    <w:rPr>
                      <w:rFonts w:ascii="Calibri" w:hAnsi="Calibri" w:eastAsia="Calibri" w:cs="Calibri"/>
                      <w:i w:val="1"/>
                      <w:iCs w:val="1"/>
                      <w:color w:val="000000" w:themeColor="text1" w:themeTint="FF" w:themeShade="FF"/>
                      <w:sz w:val="20"/>
                      <w:szCs w:val="20"/>
                      <w:lang w:val="en-US"/>
                    </w:rPr>
                    <w:t xml:space="preserve">- Explain how the parts of a joint allow it to function. </w:t>
                  </w:r>
                </w:p>
                <w:p w:rsidR="79354FD2" w:rsidRDefault="79354FD2" w14:paraId="563D95FB" w14:textId="1E8FFC7E">
                  <w:r w:rsidRPr="79354FD2" w:rsidR="79354FD2">
                    <w:rPr>
                      <w:rFonts w:ascii="Calibri" w:hAnsi="Calibri" w:eastAsia="Calibri" w:cs="Calibri"/>
                      <w:i w:val="1"/>
                      <w:iCs w:val="1"/>
                      <w:color w:val="000000" w:themeColor="text1" w:themeTint="FF" w:themeShade="FF"/>
                      <w:sz w:val="20"/>
                      <w:szCs w:val="20"/>
                      <w:lang w:val="en-US"/>
                    </w:rPr>
                    <w:t xml:space="preserve">- Explain the relationship between the forces required to move different masses. </w:t>
                  </w:r>
                </w:p>
                <w:p w:rsidR="79354FD2" w:rsidRDefault="79354FD2" w14:paraId="3AB2DE68" w14:textId="333D0D67">
                  <w:r w:rsidRPr="79354FD2" w:rsidR="79354FD2">
                    <w:rPr>
                      <w:rFonts w:ascii="Calibri" w:hAnsi="Calibri" w:eastAsia="Calibri" w:cs="Calibri"/>
                      <w:i w:val="1"/>
                      <w:iCs w:val="1"/>
                      <w:color w:val="000000" w:themeColor="text1" w:themeTint="FF" w:themeShade="FF"/>
                      <w:sz w:val="20"/>
                      <w:szCs w:val="20"/>
                      <w:lang w:val="en-US"/>
                    </w:rPr>
                    <w:t>- Carry out an experiment to record measurements of forces in newtons, evaluating the accuracy and precision of the method chosen.</w:t>
                  </w:r>
                </w:p>
              </w:tc>
            </w:tr>
            <w:tr w:rsidR="79354FD2" w:rsidTr="79354FD2" w14:paraId="5841C06B">
              <w:trPr>
                <w:trHeight w:val="375"/>
              </w:trPr>
              <w:tc>
                <w:tcPr>
                  <w:tcW w:w="8790" w:type="dxa"/>
                  <w:tcBorders>
                    <w:top w:val="single" w:sz="8"/>
                    <w:left w:val="single" w:sz="8"/>
                    <w:bottom w:val="single" w:sz="8"/>
                    <w:right w:val="single" w:sz="8"/>
                  </w:tcBorders>
                  <w:shd w:val="clear" w:color="auto" w:fill="FFFFFF" w:themeFill="background1"/>
                  <w:tcMar/>
                  <w:vAlign w:val="top"/>
                </w:tcPr>
                <w:p w:rsidR="79354FD2" w:rsidRDefault="79354FD2" w14:paraId="6B491F61" w14:textId="5A50E0EF">
                  <w:r w:rsidRPr="79354FD2" w:rsidR="79354FD2">
                    <w:rPr>
                      <w:rFonts w:ascii="Calibri" w:hAnsi="Calibri" w:eastAsia="Calibri" w:cs="Calibri"/>
                      <w:i w:val="1"/>
                      <w:iCs w:val="1"/>
                      <w:color w:val="000000" w:themeColor="text1" w:themeTint="FF" w:themeShade="FF"/>
                      <w:sz w:val="20"/>
                      <w:szCs w:val="20"/>
                      <w:lang w:val="en-US"/>
                    </w:rPr>
                    <w:t>Know</w:t>
                  </w:r>
                </w:p>
                <w:p w:rsidR="79354FD2" w:rsidRDefault="79354FD2" w14:paraId="6AF9A9CF" w14:textId="75214997">
                  <w:r w:rsidRPr="79354FD2" w:rsidR="79354FD2">
                    <w:rPr>
                      <w:rFonts w:ascii="Calibri" w:hAnsi="Calibri" w:eastAsia="Calibri" w:cs="Calibri"/>
                      <w:i w:val="1"/>
                      <w:iCs w:val="1"/>
                      <w:color w:val="000000" w:themeColor="text1" w:themeTint="FF" w:themeShade="FF"/>
                      <w:sz w:val="20"/>
                      <w:szCs w:val="20"/>
                      <w:lang w:val="en-US"/>
                    </w:rPr>
                    <w:t xml:space="preserve">- State the function of major muscle groups. </w:t>
                  </w:r>
                </w:p>
                <w:p w:rsidR="79354FD2" w:rsidRDefault="79354FD2" w14:paraId="45463719" w14:textId="780811FA">
                  <w:r w:rsidRPr="79354FD2" w:rsidR="79354FD2">
                    <w:rPr>
                      <w:rFonts w:ascii="Calibri" w:hAnsi="Calibri" w:eastAsia="Calibri" w:cs="Calibri"/>
                      <w:i w:val="1"/>
                      <w:iCs w:val="1"/>
                      <w:color w:val="000000" w:themeColor="text1" w:themeTint="FF" w:themeShade="FF"/>
                      <w:sz w:val="20"/>
                      <w:szCs w:val="20"/>
                      <w:lang w:val="en-US"/>
                    </w:rPr>
                    <w:t xml:space="preserve">- State the definition of antagonistic muscles. </w:t>
                  </w:r>
                </w:p>
                <w:p w:rsidR="79354FD2" w:rsidRDefault="79354FD2" w14:paraId="548D049A" w14:textId="6CD23BB1">
                  <w:r w:rsidRPr="79354FD2" w:rsidR="79354FD2">
                    <w:rPr>
                      <w:rFonts w:ascii="Calibri" w:hAnsi="Calibri" w:eastAsia="Calibri" w:cs="Calibri"/>
                      <w:i w:val="1"/>
                      <w:iCs w:val="1"/>
                      <w:color w:val="000000" w:themeColor="text1" w:themeTint="FF" w:themeShade="FF"/>
                      <w:sz w:val="20"/>
                      <w:szCs w:val="20"/>
                      <w:lang w:val="en-US"/>
                    </w:rPr>
                    <w:t>- Carry out an experiment to study the muscle system in a chicken wing.</w:t>
                  </w:r>
                </w:p>
                <w:p w:rsidR="79354FD2" w:rsidRDefault="79354FD2" w14:paraId="70413632" w14:textId="7B5CB2C1">
                  <w:r w:rsidRPr="79354FD2" w:rsidR="79354FD2">
                    <w:rPr>
                      <w:rFonts w:ascii="Calibri" w:hAnsi="Calibri" w:eastAsia="Calibri" w:cs="Calibri"/>
                      <w:i w:val="1"/>
                      <w:iCs w:val="1"/>
                      <w:color w:val="000000" w:themeColor="text1" w:themeTint="FF" w:themeShade="FF"/>
                      <w:sz w:val="20"/>
                      <w:szCs w:val="20"/>
                      <w:lang w:val="en-US"/>
                    </w:rPr>
                    <w:t>Apply</w:t>
                  </w:r>
                </w:p>
                <w:p w:rsidR="79354FD2" w:rsidRDefault="79354FD2" w14:paraId="099406C8" w14:textId="239B0048">
                  <w:r w:rsidRPr="79354FD2" w:rsidR="79354FD2">
                    <w:rPr>
                      <w:rFonts w:ascii="Calibri" w:hAnsi="Calibri" w:eastAsia="Calibri" w:cs="Calibri"/>
                      <w:i w:val="1"/>
                      <w:iCs w:val="1"/>
                      <w:color w:val="000000" w:themeColor="text1" w:themeTint="FF" w:themeShade="FF"/>
                      <w:sz w:val="20"/>
                      <w:szCs w:val="20"/>
                      <w:lang w:val="en-US"/>
                    </w:rPr>
                    <w:t xml:space="preserve">- Explain the function of different muscles within the body. </w:t>
                  </w:r>
                </w:p>
                <w:p w:rsidR="79354FD2" w:rsidRDefault="79354FD2" w14:paraId="78855BF9" w14:textId="0B15A137">
                  <w:r w:rsidRPr="79354FD2" w:rsidR="79354FD2">
                    <w:rPr>
                      <w:rFonts w:ascii="Calibri" w:hAnsi="Calibri" w:eastAsia="Calibri" w:cs="Calibri"/>
                      <w:i w:val="1"/>
                      <w:iCs w:val="1"/>
                      <w:color w:val="000000" w:themeColor="text1" w:themeTint="FF" w:themeShade="FF"/>
                      <w:sz w:val="20"/>
                      <w:szCs w:val="20"/>
                      <w:lang w:val="en-US"/>
                    </w:rPr>
                    <w:t xml:space="preserve">- Explain how antagonistic muscles produce movement around a joint. </w:t>
                  </w:r>
                </w:p>
                <w:p w:rsidR="79354FD2" w:rsidRDefault="79354FD2" w14:paraId="216F1809" w14:textId="356B3CE4">
                  <w:r w:rsidRPr="79354FD2" w:rsidR="79354FD2">
                    <w:rPr>
                      <w:rFonts w:ascii="Calibri" w:hAnsi="Calibri" w:eastAsia="Calibri" w:cs="Calibri"/>
                      <w:i w:val="1"/>
                      <w:iCs w:val="1"/>
                      <w:color w:val="000000" w:themeColor="text1" w:themeTint="FF" w:themeShade="FF"/>
                      <w:sz w:val="20"/>
                      <w:szCs w:val="20"/>
                      <w:lang w:val="en-US"/>
                    </w:rPr>
                    <w:t>- Interpret observations in a chicken wing to describe how the muscles work together to cause movement.</w:t>
                  </w:r>
                </w:p>
                <w:p w:rsidR="79354FD2" w:rsidRDefault="79354FD2" w14:paraId="4A06529C" w14:textId="2EA84983">
                  <w:r w:rsidRPr="79354FD2" w:rsidR="79354FD2">
                    <w:rPr>
                      <w:rFonts w:ascii="Calibri" w:hAnsi="Calibri" w:eastAsia="Calibri" w:cs="Calibri"/>
                      <w:i w:val="1"/>
                      <w:iCs w:val="1"/>
                      <w:color w:val="000000" w:themeColor="text1" w:themeTint="FF" w:themeShade="FF"/>
                      <w:sz w:val="20"/>
                      <w:szCs w:val="20"/>
                      <w:lang w:val="en-US"/>
                    </w:rPr>
                    <w:t>- Use a diagram to predict the result of a muscle contraction or relaxation.</w:t>
                  </w:r>
                </w:p>
                <w:p w:rsidR="79354FD2" w:rsidRDefault="79354FD2" w14:paraId="25A5E428" w14:textId="07A24573">
                  <w:r w:rsidRPr="79354FD2" w:rsidR="79354FD2">
                    <w:rPr>
                      <w:rFonts w:ascii="Calibri" w:hAnsi="Calibri" w:eastAsia="Calibri" w:cs="Calibri"/>
                      <w:i w:val="1"/>
                      <w:iCs w:val="1"/>
                      <w:color w:val="000000" w:themeColor="text1" w:themeTint="FF" w:themeShade="FF"/>
                      <w:sz w:val="20"/>
                      <w:szCs w:val="20"/>
                      <w:lang w:val="en-US"/>
                    </w:rPr>
                    <w:t>Extend</w:t>
                  </w:r>
                </w:p>
                <w:p w:rsidR="79354FD2" w:rsidRDefault="79354FD2" w14:paraId="1FD699A7" w14:textId="0D82A8EE">
                  <w:r w:rsidRPr="79354FD2" w:rsidR="79354FD2">
                    <w:rPr>
                      <w:rFonts w:ascii="Calibri" w:hAnsi="Calibri" w:eastAsia="Calibri" w:cs="Calibri"/>
                      <w:i w:val="1"/>
                      <w:iCs w:val="1"/>
                      <w:color w:val="000000" w:themeColor="text1" w:themeTint="FF" w:themeShade="FF"/>
                      <w:sz w:val="20"/>
                      <w:szCs w:val="20"/>
                      <w:lang w:val="en-US"/>
                    </w:rPr>
                    <w:t>- Explain how the muscle groups interact with other tissues to cause movement.</w:t>
                  </w:r>
                </w:p>
                <w:p w:rsidR="79354FD2" w:rsidRDefault="79354FD2" w14:paraId="11CDEC36" w14:textId="753C2ECE">
                  <w:r w:rsidRPr="79354FD2" w:rsidR="79354FD2">
                    <w:rPr>
                      <w:rFonts w:ascii="Calibri" w:hAnsi="Calibri" w:eastAsia="Calibri" w:cs="Calibri"/>
                      <w:i w:val="1"/>
                      <w:iCs w:val="1"/>
                      <w:color w:val="000000" w:themeColor="text1" w:themeTint="FF" w:themeShade="FF"/>
                      <w:sz w:val="20"/>
                      <w:szCs w:val="20"/>
                      <w:lang w:val="en-US"/>
                    </w:rPr>
                    <w:t>- Explain why it is necessary to have both muscles in an antagonistic pair to cause movement.</w:t>
                  </w:r>
                </w:p>
                <w:p w:rsidR="79354FD2" w:rsidRDefault="79354FD2" w14:paraId="396427D7" w14:textId="7F581457">
                  <w:r w:rsidRPr="79354FD2" w:rsidR="79354FD2">
                    <w:rPr>
                      <w:rFonts w:ascii="Calibri" w:hAnsi="Calibri" w:eastAsia="Calibri" w:cs="Calibri"/>
                      <w:i w:val="1"/>
                      <w:iCs w:val="1"/>
                      <w:color w:val="000000" w:themeColor="text1" w:themeTint="FF" w:themeShade="FF"/>
                      <w:sz w:val="20"/>
                      <w:szCs w:val="20"/>
                      <w:lang w:val="en-US"/>
                    </w:rPr>
                    <w:t>- Interpret observations in a chicken wing to explain how the muscles work together to cause movement.</w:t>
                  </w:r>
                </w:p>
              </w:tc>
            </w:tr>
          </w:tbl>
          <w:p w:rsidRPr="00B02EC1" w:rsidR="009C2439" w:rsidP="79354FD2" w:rsidRDefault="009C2439" w14:paraId="2DEC4842" w14:textId="5E3E180F">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6B95538E" w14:paraId="5048296D" w14:textId="77777777">
        <w:trPr>
          <w:trHeight w:val="1760"/>
        </w:trPr>
        <w:tc>
          <w:tcPr>
            <w:tcW w:w="2100" w:type="dxa"/>
            <w:shd w:val="clear" w:color="auto" w:fill="BFBFBF" w:themeFill="background1" w:themeFillShade="BF"/>
            <w:tcMar/>
            <w:vAlign w:val="center"/>
          </w:tcPr>
          <w:p w:rsidRPr="00D83AA3" w:rsidR="00BA02B9" w:rsidP="6B95538E" w:rsidRDefault="00BA02B9" w14:paraId="1AC9017D" w14:textId="458FFCB8">
            <w:pPr>
              <w:jc w:val="center"/>
              <w:rPr>
                <w:rFonts w:ascii="Twinkl" w:hAnsi="Twinkl"/>
                <w:b w:val="1"/>
                <w:bCs w:val="1"/>
              </w:rPr>
            </w:pPr>
            <w:r w:rsidRPr="6B95538E" w:rsidR="00BA02B9">
              <w:rPr>
                <w:rFonts w:ascii="Twinkl" w:hAnsi="Twinkl"/>
                <w:b w:val="1"/>
                <w:bCs w:val="1"/>
              </w:rPr>
              <w:t>Learning Outcomes (</w:t>
            </w:r>
            <w:r w:rsidRPr="6B95538E" w:rsidR="28216089">
              <w:rPr>
                <w:rFonts w:ascii="Twinkl" w:hAnsi="Twinkl"/>
                <w:b w:val="1"/>
                <w:bCs w:val="1"/>
              </w:rPr>
              <w:t xml:space="preserve">Core </w:t>
            </w:r>
            <w:r w:rsidRPr="6B95538E" w:rsidR="00BA02B9">
              <w:rPr>
                <w:rFonts w:ascii="Twinkl" w:hAnsi="Twinkl"/>
                <w:b w:val="1"/>
                <w:bCs w:val="1"/>
              </w:rPr>
              <w:t>Knowledge</w:t>
            </w:r>
            <w:r w:rsidRPr="6B95538E"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6B95538E"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297"/>
              <w:gridCol w:w="4535"/>
            </w:tblGrid>
            <w:tr w:rsidR="79354FD2" w:rsidTr="79354FD2" w14:paraId="20862665">
              <w:trPr>
                <w:trHeight w:val="375"/>
              </w:trPr>
              <w:tc>
                <w:tcPr>
                  <w:tcW w:w="4297" w:type="dxa"/>
                  <w:tcBorders>
                    <w:top w:val="single" w:sz="8"/>
                    <w:left w:val="single" w:sz="8"/>
                    <w:bottom w:val="single" w:sz="8"/>
                    <w:right w:val="single" w:sz="8"/>
                  </w:tcBorders>
                  <w:tcMar/>
                  <w:vAlign w:val="top"/>
                </w:tcPr>
                <w:p w:rsidR="79354FD2" w:rsidP="79354FD2" w:rsidRDefault="79354FD2" w14:paraId="2E974D10" w14:textId="60EF4253">
                  <w:pPr>
                    <w:jc w:val="center"/>
                  </w:pPr>
                  <w:r w:rsidRPr="79354FD2" w:rsidR="79354FD2">
                    <w:rPr>
                      <w:rFonts w:ascii="Calibri" w:hAnsi="Calibri" w:eastAsia="Calibri" w:cs="Calibri"/>
                      <w:b w:val="1"/>
                      <w:bCs w:val="1"/>
                      <w:i w:val="1"/>
                      <w:iCs w:val="1"/>
                      <w:sz w:val="24"/>
                      <w:szCs w:val="24"/>
                      <w:lang w:val="en-US"/>
                    </w:rPr>
                    <w:t>Before:</w:t>
                  </w:r>
                </w:p>
                <w:p w:rsidR="79354FD2" w:rsidP="79354FD2" w:rsidRDefault="79354FD2" w14:paraId="4DAA828B" w14:textId="4C48996F">
                  <w:pPr>
                    <w:jc w:val="center"/>
                  </w:pPr>
                  <w:r w:rsidRPr="79354FD2" w:rsidR="79354FD2">
                    <w:rPr>
                      <w:rFonts w:ascii="Calibri" w:hAnsi="Calibri" w:eastAsia="Calibri" w:cs="Calibri"/>
                      <w:color w:val="000000" w:themeColor="text1" w:themeTint="FF" w:themeShade="FF"/>
                      <w:sz w:val="22"/>
                      <w:szCs w:val="22"/>
                      <w:lang w:val="en-US"/>
                    </w:rPr>
                    <w:t xml:space="preserve">Once the topic or variation and interdependence is taught there are many example of adaptations of animals that allow one animal to escape predation and leads itself to discussion around muscles and the skeleton. Our second chosen topic is movement which is another unit which starts of in a concrete way with the skeletal system. This topics builds on KS2 muscular skeletal work and has physics links with the forces and levers.  </w:t>
                  </w:r>
                </w:p>
              </w:tc>
              <w:tc>
                <w:tcPr>
                  <w:tcW w:w="4535" w:type="dxa"/>
                  <w:tcBorders>
                    <w:top w:val="single" w:sz="8"/>
                    <w:left w:val="single" w:sz="8"/>
                    <w:bottom w:val="single" w:sz="8"/>
                    <w:right w:val="single" w:sz="8"/>
                  </w:tcBorders>
                  <w:tcMar/>
                  <w:vAlign w:val="top"/>
                </w:tcPr>
                <w:p w:rsidR="79354FD2" w:rsidP="79354FD2" w:rsidRDefault="79354FD2" w14:paraId="54777BC6" w14:textId="5D4433C4">
                  <w:pPr>
                    <w:jc w:val="center"/>
                  </w:pPr>
                  <w:r w:rsidRPr="79354FD2" w:rsidR="79354FD2">
                    <w:rPr>
                      <w:rFonts w:ascii="Calibri" w:hAnsi="Calibri" w:eastAsia="Calibri" w:cs="Calibri"/>
                      <w:b w:val="1"/>
                      <w:bCs w:val="1"/>
                      <w:i w:val="1"/>
                      <w:iCs w:val="1"/>
                      <w:sz w:val="24"/>
                      <w:szCs w:val="24"/>
                      <w:lang w:val="en-US"/>
                    </w:rPr>
                    <w:t>Future:</w:t>
                  </w:r>
                </w:p>
                <w:p w:rsidR="79354FD2" w:rsidP="79354FD2" w:rsidRDefault="79354FD2" w14:paraId="5893177F" w14:textId="00FEB359">
                  <w:pPr>
                    <w:jc w:val="center"/>
                  </w:pPr>
                  <w:r w:rsidRPr="79354FD2" w:rsidR="79354FD2">
                    <w:rPr>
                      <w:rFonts w:ascii="Calibri" w:hAnsi="Calibri" w:eastAsia="Calibri" w:cs="Calibri"/>
                      <w:sz w:val="24"/>
                      <w:szCs w:val="24"/>
                      <w:lang w:val="en-US"/>
                    </w:rPr>
                    <w:t>At GCSE the need for energy to allow for muscular contractions, beating of the heart and examples of muscle cells being a tissue. It is not until A level Biology in year 13 that the structure of muscles and the sliding filament theory of movement is studied.</w:t>
                  </w:r>
                </w:p>
              </w:tc>
            </w:tr>
          </w:tbl>
          <w:p w:rsidRPr="00B02EC1" w:rsidR="0071084E" w:rsidP="79354FD2" w:rsidRDefault="0071084E" w14:paraId="1E802251" w14:textId="07D23D13">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6B95538E"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6B95538E"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179E" w:rsidP="00C40517" w:rsidRDefault="0006179E" w14:paraId="140924F4" w14:textId="77777777">
      <w:r>
        <w:separator/>
      </w:r>
    </w:p>
  </w:endnote>
  <w:endnote w:type="continuationSeparator" w:id="0">
    <w:p w:rsidR="0006179E" w:rsidP="00C40517" w:rsidRDefault="0006179E" w14:paraId="260383B7" w14:textId="77777777">
      <w:r>
        <w:continuationSeparator/>
      </w:r>
    </w:p>
  </w:endnote>
  <w:endnote w:type="continuationNotice" w:id="1">
    <w:p w:rsidR="0006179E" w:rsidRDefault="0006179E" w14:paraId="1CFCADF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179E" w:rsidP="00C40517" w:rsidRDefault="0006179E" w14:paraId="3C00F248" w14:textId="77777777">
      <w:r>
        <w:separator/>
      </w:r>
    </w:p>
  </w:footnote>
  <w:footnote w:type="continuationSeparator" w:id="0">
    <w:p w:rsidR="0006179E" w:rsidP="00C40517" w:rsidRDefault="0006179E" w14:paraId="54154DC8" w14:textId="77777777">
      <w:r>
        <w:continuationSeparator/>
      </w:r>
    </w:p>
  </w:footnote>
  <w:footnote w:type="continuationNotice" w:id="1">
    <w:p w:rsidR="0006179E" w:rsidRDefault="0006179E" w14:paraId="05168834"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1">
    <w:nsid w:val="165b1f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2438F0E2"/>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2">
    <w:abstractNumId w:val="41"/>
  </w:num>
  <w:num w:numId="1">
    <w:abstractNumId w:val="6"/>
  </w:num>
  <w:num w:numId="2">
    <w:abstractNumId w:val="3"/>
  </w:num>
  <w:num w:numId="3">
    <w:abstractNumId w:val="34"/>
  </w:num>
  <w:num w:numId="4">
    <w:abstractNumId w:val="39"/>
  </w:num>
  <w:num w:numId="5">
    <w:abstractNumId w:val="13"/>
  </w:num>
  <w:num w:numId="6">
    <w:abstractNumId w:val="18"/>
  </w:num>
  <w:num w:numId="7">
    <w:abstractNumId w:val="33"/>
  </w:num>
  <w:num w:numId="8">
    <w:abstractNumId w:val="16"/>
  </w:num>
  <w:num w:numId="9">
    <w:abstractNumId w:val="27"/>
  </w:num>
  <w:num w:numId="10">
    <w:abstractNumId w:val="0"/>
  </w:num>
  <w:num w:numId="11">
    <w:abstractNumId w:val="38"/>
  </w:num>
  <w:num w:numId="12">
    <w:abstractNumId w:val="14"/>
  </w:num>
  <w:num w:numId="13">
    <w:abstractNumId w:val="35"/>
  </w:num>
  <w:num w:numId="14">
    <w:abstractNumId w:val="9"/>
  </w:num>
  <w:num w:numId="15">
    <w:abstractNumId w:val="36"/>
  </w:num>
  <w:num w:numId="16">
    <w:abstractNumId w:val="20"/>
  </w:num>
  <w:num w:numId="17">
    <w:abstractNumId w:val="12"/>
  </w:num>
  <w:num w:numId="18">
    <w:abstractNumId w:val="23"/>
  </w:num>
  <w:num w:numId="19">
    <w:abstractNumId w:val="37"/>
  </w:num>
  <w:num w:numId="20">
    <w:abstractNumId w:val="1"/>
  </w:num>
  <w:num w:numId="21">
    <w:abstractNumId w:val="11"/>
  </w:num>
  <w:num w:numId="22">
    <w:abstractNumId w:val="17"/>
  </w:num>
  <w:num w:numId="23">
    <w:abstractNumId w:val="28"/>
  </w:num>
  <w:num w:numId="24">
    <w:abstractNumId w:val="25"/>
  </w:num>
  <w:num w:numId="25">
    <w:abstractNumId w:val="4"/>
  </w:num>
  <w:num w:numId="26">
    <w:abstractNumId w:val="31"/>
  </w:num>
  <w:num w:numId="27">
    <w:abstractNumId w:val="19"/>
  </w:num>
  <w:num w:numId="28">
    <w:abstractNumId w:val="32"/>
  </w:num>
  <w:num w:numId="29">
    <w:abstractNumId w:val="8"/>
  </w:num>
  <w:num w:numId="30">
    <w:abstractNumId w:val="7"/>
  </w:num>
  <w:num w:numId="31">
    <w:abstractNumId w:val="29"/>
  </w:num>
  <w:num w:numId="32">
    <w:abstractNumId w:val="15"/>
  </w:num>
  <w:num w:numId="33">
    <w:abstractNumId w:val="10"/>
  </w:num>
  <w:num w:numId="34">
    <w:abstractNumId w:val="21"/>
  </w:num>
  <w:num w:numId="35">
    <w:abstractNumId w:val="30"/>
  </w:num>
  <w:num w:numId="36">
    <w:abstractNumId w:val="24"/>
  </w:num>
  <w:num w:numId="37">
    <w:abstractNumId w:val="40"/>
  </w:num>
  <w:num w:numId="38">
    <w:abstractNumId w:val="26"/>
  </w:num>
  <w:num w:numId="39">
    <w:abstractNumId w:val="22"/>
  </w:num>
  <w:num w:numId="40">
    <w:abstractNumId w:val="5"/>
  </w:num>
  <w:num w:numId="4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40A4D"/>
    <w:rsid w:val="00045D26"/>
    <w:rsid w:val="00045FE2"/>
    <w:rsid w:val="00050AF4"/>
    <w:rsid w:val="00053D58"/>
    <w:rsid w:val="0006179E"/>
    <w:rsid w:val="00063767"/>
    <w:rsid w:val="00064F90"/>
    <w:rsid w:val="00072716"/>
    <w:rsid w:val="00073431"/>
    <w:rsid w:val="0007431D"/>
    <w:rsid w:val="000774BA"/>
    <w:rsid w:val="00081294"/>
    <w:rsid w:val="00081B14"/>
    <w:rsid w:val="00084E42"/>
    <w:rsid w:val="00090562"/>
    <w:rsid w:val="00091402"/>
    <w:rsid w:val="00093571"/>
    <w:rsid w:val="000947D1"/>
    <w:rsid w:val="00096068"/>
    <w:rsid w:val="0009714D"/>
    <w:rsid w:val="000973CE"/>
    <w:rsid w:val="000A7EC8"/>
    <w:rsid w:val="000B09FD"/>
    <w:rsid w:val="000B47EA"/>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707F"/>
    <w:rsid w:val="00200ECC"/>
    <w:rsid w:val="00201475"/>
    <w:rsid w:val="00203357"/>
    <w:rsid w:val="0020724D"/>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0163"/>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2F64"/>
    <w:rsid w:val="003B4C75"/>
    <w:rsid w:val="003B4EB6"/>
    <w:rsid w:val="003B6446"/>
    <w:rsid w:val="003C1B98"/>
    <w:rsid w:val="003C3EC5"/>
    <w:rsid w:val="003C7CA1"/>
    <w:rsid w:val="003D3535"/>
    <w:rsid w:val="003D6370"/>
    <w:rsid w:val="003E3FC6"/>
    <w:rsid w:val="003E6AF8"/>
    <w:rsid w:val="003F0557"/>
    <w:rsid w:val="00403FDC"/>
    <w:rsid w:val="00406065"/>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9F3"/>
    <w:rsid w:val="00496D25"/>
    <w:rsid w:val="004A2735"/>
    <w:rsid w:val="004A3A38"/>
    <w:rsid w:val="004B5011"/>
    <w:rsid w:val="004B6A2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145C"/>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2083"/>
    <w:rsid w:val="006079E4"/>
    <w:rsid w:val="006208F3"/>
    <w:rsid w:val="0062383A"/>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4939"/>
    <w:rsid w:val="006A74E0"/>
    <w:rsid w:val="006B672F"/>
    <w:rsid w:val="006B6DED"/>
    <w:rsid w:val="006C45ED"/>
    <w:rsid w:val="006D13B2"/>
    <w:rsid w:val="006D2E0C"/>
    <w:rsid w:val="006D2EDB"/>
    <w:rsid w:val="006D58AC"/>
    <w:rsid w:val="006E0D54"/>
    <w:rsid w:val="006E1EDC"/>
    <w:rsid w:val="006E64C8"/>
    <w:rsid w:val="006F24FD"/>
    <w:rsid w:val="006F2F4D"/>
    <w:rsid w:val="006F44CC"/>
    <w:rsid w:val="006F48EE"/>
    <w:rsid w:val="006F53AB"/>
    <w:rsid w:val="006F6F5E"/>
    <w:rsid w:val="00701DC5"/>
    <w:rsid w:val="0070371F"/>
    <w:rsid w:val="007041FD"/>
    <w:rsid w:val="00704C47"/>
    <w:rsid w:val="00707EF7"/>
    <w:rsid w:val="0071084E"/>
    <w:rsid w:val="0071373C"/>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1953"/>
    <w:rsid w:val="00825FFB"/>
    <w:rsid w:val="00827975"/>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808"/>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C6C4B"/>
    <w:rsid w:val="00AD03F3"/>
    <w:rsid w:val="00AD73D7"/>
    <w:rsid w:val="00AF16BB"/>
    <w:rsid w:val="00AF3320"/>
    <w:rsid w:val="00AF34A1"/>
    <w:rsid w:val="00B00EF7"/>
    <w:rsid w:val="00B0104B"/>
    <w:rsid w:val="00B02EC1"/>
    <w:rsid w:val="00B03FEB"/>
    <w:rsid w:val="00B06B0E"/>
    <w:rsid w:val="00B10589"/>
    <w:rsid w:val="00B12C2E"/>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5F74"/>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045"/>
    <w:rsid w:val="00C275F9"/>
    <w:rsid w:val="00C27E28"/>
    <w:rsid w:val="00C31356"/>
    <w:rsid w:val="00C40517"/>
    <w:rsid w:val="00C40B56"/>
    <w:rsid w:val="00C40F11"/>
    <w:rsid w:val="00C4251D"/>
    <w:rsid w:val="00C440FD"/>
    <w:rsid w:val="00C44B27"/>
    <w:rsid w:val="00C44E5D"/>
    <w:rsid w:val="00C52B40"/>
    <w:rsid w:val="00C5690C"/>
    <w:rsid w:val="00C6485D"/>
    <w:rsid w:val="00C667F6"/>
    <w:rsid w:val="00C768E1"/>
    <w:rsid w:val="00C83E32"/>
    <w:rsid w:val="00C87153"/>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04AD6"/>
    <w:rsid w:val="00D103B1"/>
    <w:rsid w:val="00D10A8C"/>
    <w:rsid w:val="00D11957"/>
    <w:rsid w:val="00D146E6"/>
    <w:rsid w:val="00D2617F"/>
    <w:rsid w:val="00D27523"/>
    <w:rsid w:val="00D3004F"/>
    <w:rsid w:val="00D301E4"/>
    <w:rsid w:val="00D31798"/>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27690"/>
    <w:rsid w:val="00E27B40"/>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5E0D"/>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E0F26"/>
    <w:rsid w:val="00FE111E"/>
    <w:rsid w:val="00FF5C39"/>
    <w:rsid w:val="0A5B2B11"/>
    <w:rsid w:val="11891AD4"/>
    <w:rsid w:val="12AA04F5"/>
    <w:rsid w:val="141B670C"/>
    <w:rsid w:val="28216089"/>
    <w:rsid w:val="5C01807C"/>
    <w:rsid w:val="624E34CB"/>
    <w:rsid w:val="65A58067"/>
    <w:rsid w:val="6B95538E"/>
    <w:rsid w:val="79354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D0165529-5502-430D-AA03-AE5FF95C714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22</revision>
  <lastPrinted>2022-01-21T12:35:00.0000000Z</lastPrinted>
  <dcterms:created xsi:type="dcterms:W3CDTF">2022-03-20T13:16:00.0000000Z</dcterms:created>
  <dcterms:modified xsi:type="dcterms:W3CDTF">2023-06-07T18:11:57.9229955Z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