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Pr="00D83AA3" w:rsidR="00E741AE" w:rsidTr="20E8A338" w14:paraId="491C8FA4" w14:textId="1828FA99">
        <w:trPr>
          <w:trHeight w:val="231"/>
        </w:trPr>
        <w:tc>
          <w:tcPr>
            <w:tcW w:w="11052" w:type="dxa"/>
            <w:gridSpan w:val="2"/>
            <w:tcMar/>
            <w:vAlign w:val="center"/>
          </w:tcPr>
          <w:p w:rsidRPr="00D83AA3" w:rsidR="00E741AE" w:rsidP="029263EF" w:rsidRDefault="00F72BA4" w14:paraId="4E3A8083" w14:textId="66EEAF80">
            <w:pPr>
              <w:jc w:val="center"/>
              <w:rPr>
                <w:rFonts w:ascii="Twinkl" w:hAnsi="Twinkl"/>
                <w:b w:val="1"/>
                <w:bCs w:val="1"/>
                <w:sz w:val="36"/>
                <w:szCs w:val="36"/>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Pr="029263EF" w:rsidR="002818A9">
              <w:rPr>
                <w:rFonts w:ascii="Twinkl" w:hAnsi="Twinkl"/>
                <w:b w:val="1"/>
                <w:bCs w:val="1"/>
                <w:sz w:val="36"/>
                <w:szCs w:val="36"/>
              </w:rPr>
              <w:t xml:space="preserve">YEAR </w:t>
            </w:r>
            <w:r w:rsidRPr="029263EF" w:rsidR="001A3057">
              <w:rPr>
                <w:rFonts w:ascii="Twinkl" w:hAnsi="Twinkl"/>
                <w:b w:val="1"/>
                <w:bCs w:val="1"/>
                <w:sz w:val="36"/>
                <w:szCs w:val="36"/>
              </w:rPr>
              <w:t>____</w:t>
            </w:r>
            <w:r w:rsidRPr="029263EF" w:rsidR="00175C24">
              <w:rPr>
                <w:rFonts w:ascii="Twinkl" w:hAnsi="Twinkl"/>
                <w:b w:val="1"/>
                <w:bCs w:val="1"/>
                <w:sz w:val="36"/>
                <w:szCs w:val="36"/>
              </w:rPr>
              <w:t xml:space="preserve"> </w:t>
            </w:r>
            <w:r w:rsidRPr="029263EF" w:rsidR="00254CD3">
              <w:rPr>
                <w:rFonts w:ascii="Twinkl" w:hAnsi="Twinkl"/>
                <w:b w:val="1"/>
                <w:bCs w:val="1"/>
                <w:sz w:val="36"/>
                <w:szCs w:val="36"/>
              </w:rPr>
              <w:t>20</w:t>
            </w:r>
            <w:r w:rsidRPr="029263EF" w:rsidR="00535341">
              <w:rPr>
                <w:rFonts w:ascii="Twinkl" w:hAnsi="Twinkl"/>
                <w:b w:val="1"/>
                <w:bCs w:val="1"/>
                <w:sz w:val="36"/>
                <w:szCs w:val="36"/>
              </w:rPr>
              <w:t>2</w:t>
            </w:r>
            <w:r w:rsidRPr="029263EF" w:rsidR="723BF527">
              <w:rPr>
                <w:rFonts w:ascii="Twinkl" w:hAnsi="Twinkl"/>
                <w:b w:val="1"/>
                <w:bCs w:val="1"/>
                <w:sz w:val="36"/>
                <w:szCs w:val="36"/>
              </w:rPr>
              <w:t>3</w:t>
            </w:r>
            <w:r w:rsidRPr="029263EF" w:rsidR="00BE317D">
              <w:rPr>
                <w:rFonts w:ascii="Twinkl" w:hAnsi="Twinkl"/>
                <w:b w:val="1"/>
                <w:bCs w:val="1"/>
                <w:sz w:val="36"/>
                <w:szCs w:val="36"/>
              </w:rPr>
              <w:t>-202</w:t>
            </w:r>
            <w:r w:rsidRPr="029263EF" w:rsidR="378A6060">
              <w:rPr>
                <w:rFonts w:ascii="Twinkl" w:hAnsi="Twinkl"/>
                <w:b w:val="1"/>
                <w:bCs w:val="1"/>
                <w:sz w:val="36"/>
                <w:szCs w:val="36"/>
              </w:rPr>
              <w:t>4</w:t>
            </w:r>
            <w:r w:rsidRPr="029263EF" w:rsidR="00676160">
              <w:rPr>
                <w:rFonts w:ascii="Twinkl" w:hAnsi="Twinkl"/>
                <w:b w:val="1"/>
                <w:bCs w:val="1"/>
                <w:sz w:val="36"/>
                <w:szCs w:val="36"/>
              </w:rPr>
              <w:t xml:space="preserve"> </w:t>
            </w:r>
            <w:r w:rsidRPr="029263EF" w:rsidR="001A3057">
              <w:rPr>
                <w:rFonts w:ascii="Twinkl" w:hAnsi="Twinkl"/>
                <w:b w:val="1"/>
                <w:bCs w:val="1"/>
                <w:sz w:val="36"/>
                <w:szCs w:val="36"/>
              </w:rPr>
              <w:t>_____</w:t>
            </w:r>
            <w:r w:rsidRPr="029263EF" w:rsidR="00387EAA">
              <w:rPr>
                <w:rFonts w:ascii="Twinkl" w:hAnsi="Twinkl"/>
                <w:b w:val="1"/>
                <w:bCs w:val="1"/>
                <w:sz w:val="36"/>
                <w:szCs w:val="36"/>
              </w:rPr>
              <w:t xml:space="preserve"> TERM</w:t>
            </w:r>
          </w:p>
          <w:p w:rsidRPr="00D83AA3" w:rsidR="00DE37B3" w:rsidP="00B02EC1" w:rsidRDefault="00DE37B3" w14:paraId="71E97DEA" w14:textId="749FDD06">
            <w:pPr>
              <w:jc w:val="center"/>
              <w:rPr>
                <w:rFonts w:ascii="Twinkl" w:hAnsi="Twinkl"/>
                <w:b/>
                <w:sz w:val="22"/>
                <w:szCs w:val="22"/>
              </w:rPr>
            </w:pPr>
            <w:r w:rsidRPr="00D83AA3">
              <w:rPr>
                <w:rFonts w:ascii="Twinkl" w:hAnsi="Twinkl"/>
                <w:b/>
                <w:sz w:val="22"/>
                <w:szCs w:val="22"/>
              </w:rPr>
              <w:t xml:space="preserve">‘An ambitious curriculum that meets the needs of </w:t>
            </w:r>
            <w:r w:rsidRPr="00D83AA3" w:rsidR="00F72BA4">
              <w:rPr>
                <w:rFonts w:ascii="Twinkl" w:hAnsi="Twinkl"/>
                <w:b/>
                <w:sz w:val="22"/>
                <w:szCs w:val="22"/>
              </w:rPr>
              <w:t>all’</w:t>
            </w:r>
          </w:p>
          <w:p w:rsidRPr="00D83AA3" w:rsidR="006B672F" w:rsidP="00B02EC1" w:rsidRDefault="006B672F" w14:paraId="77227CDF" w14:textId="7A6EDA9E">
            <w:pPr>
              <w:jc w:val="center"/>
              <w:rPr>
                <w:rFonts w:ascii="Twinkl" w:hAnsi="Twinkl"/>
                <w:b/>
                <w:sz w:val="32"/>
                <w:szCs w:val="32"/>
              </w:rPr>
            </w:pPr>
            <w:r w:rsidRPr="00D83AA3">
              <w:rPr>
                <w:rFonts w:ascii="Twinkl" w:hAnsi="Twinkl"/>
                <w:b/>
                <w:sz w:val="32"/>
                <w:szCs w:val="32"/>
              </w:rPr>
              <w:t>Medium Term Planning</w:t>
            </w:r>
            <w:r w:rsidRPr="00D83AA3" w:rsidR="00BA02B9">
              <w:rPr>
                <w:rFonts w:ascii="Twinkl" w:hAnsi="Twinkl"/>
                <w:b/>
                <w:sz w:val="32"/>
                <w:szCs w:val="32"/>
              </w:rPr>
              <w:t xml:space="preserve"> - </w:t>
            </w:r>
            <w:r w:rsidRPr="00D83AA3" w:rsidR="007B4DAC">
              <w:rPr>
                <w:rFonts w:ascii="Twinkl" w:hAnsi="Twinkl"/>
                <w:b/>
                <w:sz w:val="32"/>
                <w:szCs w:val="32"/>
              </w:rPr>
              <w:t>Topic:</w:t>
            </w:r>
            <w:r w:rsidR="00750713">
              <w:rPr>
                <w:rFonts w:ascii="Twinkl" w:hAnsi="Twinkl"/>
                <w:b/>
                <w:sz w:val="32"/>
                <w:szCs w:val="32"/>
              </w:rPr>
              <w:t xml:space="preserve"> </w:t>
            </w:r>
            <w:r w:rsidR="00DB2E93">
              <w:rPr>
                <w:rFonts w:ascii="Twinkl" w:hAnsi="Twinkl"/>
                <w:b/>
                <w:sz w:val="32"/>
                <w:szCs w:val="32"/>
              </w:rPr>
              <w:t>Fieldwork</w:t>
            </w:r>
          </w:p>
        </w:tc>
      </w:tr>
      <w:tr w:rsidRPr="00D83AA3" w:rsidR="001A3057" w:rsidTr="20E8A338" w14:paraId="6E82A71D" w14:textId="77777777">
        <w:trPr>
          <w:trHeight w:val="297"/>
        </w:trPr>
        <w:tc>
          <w:tcPr>
            <w:tcW w:w="2100" w:type="dxa"/>
            <w:shd w:val="clear" w:color="auto" w:fill="000000" w:themeFill="text1"/>
            <w:tcMar/>
            <w:vAlign w:val="center"/>
          </w:tcPr>
          <w:p w:rsidRPr="00D83AA3" w:rsidR="001A3057" w:rsidP="00C136E5" w:rsidRDefault="00B4697E" w14:paraId="44D55E81" w14:textId="5D41FE9A">
            <w:pPr>
              <w:jc w:val="center"/>
              <w:rPr>
                <w:rFonts w:ascii="Twinkl" w:hAnsi="Twinkl"/>
                <w:b/>
              </w:rPr>
            </w:pPr>
            <w:r>
              <w:rPr>
                <w:rFonts w:ascii="Twinkl" w:hAnsi="Twinkl"/>
                <w:b/>
              </w:rPr>
              <w:t xml:space="preserve">Curriculum </w:t>
            </w:r>
            <w:r w:rsidRPr="00D83AA3" w:rsidR="001A3057">
              <w:rPr>
                <w:rFonts w:ascii="Twinkl" w:hAnsi="Twinkl"/>
                <w:b/>
              </w:rPr>
              <w:t>Intent</w:t>
            </w:r>
          </w:p>
        </w:tc>
        <w:tc>
          <w:tcPr>
            <w:tcW w:w="8952" w:type="dxa"/>
            <w:vMerge w:val="restart"/>
            <w:tcMar/>
            <w:vAlign w:val="center"/>
          </w:tcPr>
          <w:p w:rsidRPr="00B02EC1" w:rsidR="001A3057" w:rsidP="029263EF" w:rsidRDefault="001A3057" w14:paraId="5D3F4B0F" w14:textId="70A19430">
            <w:pPr>
              <w:spacing w:beforeAutospacing="on" w:afterAutospacing="on"/>
              <w:jc w:val="center"/>
              <w:rPr>
                <w:rFonts w:cs="Calibri" w:cstheme="minorAscii"/>
                <w:b w:val="1"/>
                <w:bCs w:val="1"/>
                <w:sz w:val="20"/>
                <w:szCs w:val="20"/>
                <w:lang w:val="en-GB" w:eastAsia="fr-FR"/>
              </w:rPr>
            </w:pPr>
            <w:r w:rsidRPr="029263EF" w:rsidR="001A3057">
              <w:rPr>
                <w:rFonts w:cs="Calibri" w:cstheme="minorAscii"/>
                <w:b w:val="1"/>
                <w:bCs w:val="1"/>
                <w:sz w:val="20"/>
                <w:szCs w:val="20"/>
              </w:rPr>
              <w:t xml:space="preserve">In addition to working further on </w:t>
            </w:r>
            <w:r w:rsidRPr="029263EF" w:rsidR="001A3057">
              <w:rPr>
                <w:rFonts w:cs="Calibri" w:cstheme="minorAscii"/>
                <w:b w:val="1"/>
                <w:bCs w:val="1"/>
                <w:sz w:val="20"/>
                <w:szCs w:val="20"/>
              </w:rPr>
              <w:t>objectives</w:t>
            </w:r>
            <w:r w:rsidRPr="029263EF" w:rsidR="001A3057">
              <w:rPr>
                <w:rFonts w:cs="Calibri" w:cstheme="minorAscii"/>
                <w:b w:val="1"/>
                <w:bCs w:val="1"/>
                <w:sz w:val="20"/>
                <w:szCs w:val="20"/>
              </w:rPr>
              <w:t xml:space="preserve"> from </w:t>
            </w:r>
            <w:r w:rsidRPr="029263EF" w:rsidR="68CBC165">
              <w:rPr>
                <w:rFonts w:cs="Calibri" w:cstheme="minorAscii"/>
                <w:b w:val="1"/>
                <w:bCs w:val="1"/>
                <w:sz w:val="20"/>
                <w:szCs w:val="20"/>
              </w:rPr>
              <w:t>KS2 and the variation topic</w:t>
            </w:r>
            <w:r w:rsidRPr="029263EF" w:rsidR="000B09FD">
              <w:rPr>
                <w:rFonts w:cs="Calibri" w:cstheme="minorAscii"/>
                <w:b w:val="1"/>
                <w:bCs w:val="1"/>
                <w:sz w:val="20"/>
                <w:szCs w:val="20"/>
              </w:rPr>
              <w:t>,</w:t>
            </w:r>
            <w:r w:rsidRPr="029263EF" w:rsidR="001A3057">
              <w:rPr>
                <w:rFonts w:cs="Calibri" w:cstheme="minorAscii"/>
                <w:b w:val="1"/>
                <w:bCs w:val="1"/>
                <w:sz w:val="20"/>
                <w:szCs w:val="20"/>
              </w:rPr>
              <w:t xml:space="preserve"> pupils </w:t>
            </w:r>
            <w:r w:rsidRPr="029263EF" w:rsidR="005E16C2">
              <w:rPr>
                <w:rFonts w:cs="Calibri" w:cstheme="minorAscii"/>
                <w:b w:val="1"/>
                <w:bCs w:val="1"/>
                <w:sz w:val="20"/>
                <w:szCs w:val="20"/>
              </w:rPr>
              <w:t>will be taught</w:t>
            </w:r>
            <w:r w:rsidRPr="029263EF" w:rsidR="00E74697">
              <w:rPr>
                <w:rFonts w:cs="Calibri" w:cstheme="minorAscii"/>
                <w:b w:val="1"/>
                <w:bCs w:val="1"/>
                <w:sz w:val="20"/>
                <w:szCs w:val="20"/>
              </w:rPr>
              <w:t xml:space="preserve">, following National Curriculum </w:t>
            </w:r>
            <w:r w:rsidRPr="029263EF" w:rsidR="00707EF7">
              <w:rPr>
                <w:rFonts w:cs="Calibri" w:cstheme="minorAscii"/>
                <w:b w:val="1"/>
                <w:bCs w:val="1"/>
                <w:sz w:val="20"/>
                <w:szCs w:val="20"/>
              </w:rPr>
              <w:t>guidelines</w:t>
            </w:r>
            <w:r w:rsidRPr="029263EF" w:rsidR="008855DE">
              <w:rPr>
                <w:rFonts w:cs="Calibri" w:cstheme="minorAscii"/>
                <w:b w:val="1"/>
                <w:bCs w:val="1"/>
                <w:sz w:val="20"/>
                <w:szCs w:val="20"/>
              </w:rPr>
              <w:t>,</w:t>
            </w:r>
            <w:r w:rsidRPr="029263EF" w:rsidR="00707EF7">
              <w:rPr>
                <w:rFonts w:cs="Calibri" w:cstheme="minorAscii"/>
                <w:b w:val="1"/>
                <w:bCs w:val="1"/>
                <w:sz w:val="20"/>
                <w:szCs w:val="20"/>
              </w:rPr>
              <w:t xml:space="preserve"> the following this </w:t>
            </w:r>
            <w:r w:rsidRPr="029263EF" w:rsidR="000973CE">
              <w:rPr>
                <w:rFonts w:cs="Calibri" w:cstheme="minorAscii"/>
                <w:b w:val="1"/>
                <w:bCs w:val="1"/>
                <w:sz w:val="20"/>
                <w:szCs w:val="20"/>
              </w:rPr>
              <w:t>topic</w:t>
            </w:r>
            <w:r w:rsidRPr="029263EF" w:rsidR="001A3057">
              <w:rPr>
                <w:rFonts w:cs="Calibri" w:cstheme="minorAscii"/>
                <w:b w:val="1"/>
                <w:bCs w:val="1"/>
                <w:sz w:val="20"/>
                <w:szCs w:val="20"/>
              </w:rPr>
              <w:t>:</w:t>
            </w:r>
          </w:p>
          <w:p w:rsidRPr="00B02EC1" w:rsidR="001A3057" w:rsidP="67114A0A" w:rsidRDefault="001A3057" w14:paraId="11DFA5BE" w14:textId="0CC75E15">
            <w:pPr>
              <w:pStyle w:val="ListParagraph"/>
              <w:numPr>
                <w:ilvl w:val="0"/>
                <w:numId w:val="42"/>
              </w:numPr>
              <w:spacing w:beforeAutospacing="1" w:afterAutospacing="1"/>
              <w:jc w:val="center"/>
              <w:rPr>
                <w:rFonts w:ascii="Calibri" w:hAnsi="Calibri" w:eastAsia="Calibri" w:cs="Calibri" w:asciiTheme="minorAscii" w:hAnsiTheme="minorAscii" w:eastAsiaTheme="minorAscii" w:cstheme="minorAscii"/>
                <w:b w:val="1"/>
                <w:bCs w:val="1"/>
                <w:noProof w:val="0"/>
                <w:sz w:val="20"/>
                <w:szCs w:val="20"/>
                <w:lang w:val="en-US"/>
              </w:rPr>
            </w:pPr>
            <w:r w:rsidRPr="67114A0A" w:rsidR="67114A0A">
              <w:rPr>
                <w:noProof w:val="0"/>
                <w:lang w:val="en-US"/>
              </w:rPr>
              <w:t xml:space="preserve">Describe how to carry out a field investigation into the distribution and abundance of organisms in an ecosystem and explain how to determine their numbers </w:t>
            </w:r>
            <w:proofErr w:type="gramStart"/>
            <w:r w:rsidRPr="67114A0A" w:rsidR="67114A0A">
              <w:rPr>
                <w:noProof w:val="0"/>
                <w:lang w:val="en-US"/>
              </w:rPr>
              <w:t>in a given</w:t>
            </w:r>
            <w:proofErr w:type="gramEnd"/>
            <w:r w:rsidRPr="67114A0A" w:rsidR="67114A0A">
              <w:rPr>
                <w:noProof w:val="0"/>
                <w:lang w:val="en-US"/>
              </w:rPr>
              <w:t xml:space="preserve"> area.</w:t>
            </w:r>
          </w:p>
          <w:p w:rsidRPr="00B02EC1" w:rsidR="001A3057" w:rsidP="67114A0A" w:rsidRDefault="001A3057" w14:paraId="489746C4" w14:textId="69AA3997">
            <w:pPr>
              <w:pStyle w:val="ListParagraph"/>
              <w:numPr>
                <w:ilvl w:val="0"/>
                <w:numId w:val="42"/>
              </w:numPr>
              <w:spacing w:beforeAutospacing="1" w:afterAutospacing="1"/>
              <w:jc w:val="center"/>
              <w:rPr>
                <w:rFonts w:ascii="Calibri" w:hAnsi="Calibri" w:eastAsia="Calibri" w:cs="Calibri" w:asciiTheme="minorAscii" w:hAnsiTheme="minorAscii" w:eastAsiaTheme="minorAscii" w:cstheme="minorAscii"/>
                <w:b w:val="1"/>
                <w:bCs w:val="1"/>
                <w:noProof w:val="0"/>
                <w:sz w:val="24"/>
                <w:szCs w:val="24"/>
                <w:lang w:val="en-US"/>
              </w:rPr>
            </w:pPr>
            <w:r w:rsidRPr="67114A0A" w:rsidR="67114A0A">
              <w:rPr>
                <w:noProof w:val="0"/>
                <w:lang w:val="en-US"/>
              </w:rPr>
              <w:t>Ecologists use a range of investigation methods using transects and quadrats to determine the distribution and abundance of species in an ecosystem.</w:t>
            </w:r>
          </w:p>
        </w:tc>
      </w:tr>
      <w:tr w:rsidRPr="00D83AA3" w:rsidR="001A3057" w:rsidTr="20E8A338" w14:paraId="27CAE940" w14:textId="77777777">
        <w:trPr>
          <w:trHeight w:val="4525"/>
        </w:trPr>
        <w:tc>
          <w:tcPr>
            <w:tcW w:w="2100" w:type="dxa"/>
            <w:shd w:val="clear" w:color="auto" w:fill="BFBFBF" w:themeFill="background1" w:themeFillShade="BF"/>
            <w:tcMar/>
            <w:vAlign w:val="center"/>
          </w:tcPr>
          <w:p w:rsidRPr="00D83AA3" w:rsidR="001A3057" w:rsidP="00BA45DC" w:rsidRDefault="003A5231" w14:paraId="54C6F2B5" w14:textId="79D024FC">
            <w:pPr>
              <w:jc w:val="center"/>
              <w:rPr>
                <w:rFonts w:ascii="Twinkl" w:hAnsi="Twinkl"/>
                <w:b/>
              </w:rPr>
            </w:pPr>
            <w:r>
              <w:rPr>
                <w:rFonts w:ascii="Twinkl" w:hAnsi="Twinkl"/>
                <w:b/>
              </w:rPr>
              <w:t>Skills</w:t>
            </w:r>
            <w:r w:rsidR="00DC0481">
              <w:rPr>
                <w:rFonts w:ascii="Twinkl" w:hAnsi="Twinkl"/>
                <w:b/>
              </w:rPr>
              <w:t>/</w:t>
            </w:r>
            <w:r w:rsidR="000B09FD">
              <w:rPr>
                <w:rFonts w:ascii="Twinkl" w:hAnsi="Twinkl"/>
                <w:b/>
              </w:rPr>
              <w:t>National Curriculum Links</w:t>
            </w:r>
          </w:p>
        </w:tc>
        <w:tc>
          <w:tcPr>
            <w:tcW w:w="8952" w:type="dxa"/>
            <w:vMerge/>
            <w:tcMar/>
            <w:vAlign w:val="center"/>
          </w:tcPr>
          <w:p w:rsidRPr="00B02EC1" w:rsidR="001A3057" w:rsidP="00BA45DC" w:rsidRDefault="001A3057" w14:paraId="66B0CD90" w14:textId="77777777">
            <w:pPr>
              <w:autoSpaceDE w:val="0"/>
              <w:autoSpaceDN w:val="0"/>
              <w:adjustRightInd w:val="0"/>
              <w:rPr>
                <w:rFonts w:ascii="Twinkl" w:hAnsi="Twinkl" w:cstheme="minorHAnsi"/>
                <w:b/>
                <w:bCs/>
                <w:sz w:val="20"/>
                <w:szCs w:val="20"/>
              </w:rPr>
            </w:pPr>
          </w:p>
        </w:tc>
      </w:tr>
      <w:tr w:rsidRPr="00D83AA3" w:rsidR="00665355" w:rsidTr="20E8A338" w14:paraId="71CE3CD1" w14:textId="77777777">
        <w:trPr>
          <w:trHeight w:val="334"/>
        </w:trPr>
        <w:tc>
          <w:tcPr>
            <w:tcW w:w="2100" w:type="dxa"/>
            <w:shd w:val="clear" w:color="auto" w:fill="BFBFBF" w:themeFill="background1" w:themeFillShade="BF"/>
            <w:tcMar/>
            <w:vAlign w:val="center"/>
          </w:tcPr>
          <w:p w:rsidRPr="000E05F4" w:rsidR="00665355" w:rsidP="00BA45DC" w:rsidRDefault="000E05F4" w14:paraId="22BBF83D" w14:textId="76A21F92">
            <w:pPr>
              <w:jc w:val="center"/>
              <w:rPr>
                <w:rFonts w:ascii="Twinkl" w:hAnsi="Twinkl"/>
                <w:b/>
              </w:rPr>
            </w:pPr>
            <w:r w:rsidRPr="000E05F4">
              <w:rPr>
                <w:rFonts w:ascii="Twinkl" w:hAnsi="Twinkl"/>
                <w:b/>
              </w:rPr>
              <w:t xml:space="preserve"> </w:t>
            </w:r>
            <w:r>
              <w:rPr>
                <w:rFonts w:ascii="Twinkl" w:hAnsi="Twinkl"/>
                <w:b/>
              </w:rPr>
              <w:t>S</w:t>
            </w:r>
            <w:r w:rsidRPr="000E05F4">
              <w:rPr>
                <w:rFonts w:ascii="Twinkl" w:hAnsi="Twinkl"/>
                <w:b/>
              </w:rPr>
              <w:t xml:space="preserve">piritual, moral, </w:t>
            </w:r>
            <w:r w:rsidRPr="000E05F4" w:rsidR="00DB2E9F">
              <w:rPr>
                <w:rFonts w:ascii="Twinkl" w:hAnsi="Twinkl"/>
                <w:b/>
              </w:rPr>
              <w:t>social,</w:t>
            </w:r>
            <w:r>
              <w:rPr>
                <w:rFonts w:ascii="Twinkl" w:hAnsi="Twinkl"/>
                <w:b/>
              </w:rPr>
              <w:t xml:space="preserve"> and </w:t>
            </w:r>
            <w:r w:rsidRPr="000E05F4">
              <w:rPr>
                <w:rFonts w:ascii="Twinkl" w:hAnsi="Twinkl"/>
                <w:b/>
              </w:rPr>
              <w:t>cultural development</w:t>
            </w:r>
          </w:p>
        </w:tc>
        <w:tc>
          <w:tcPr>
            <w:tcW w:w="8952" w:type="dxa"/>
            <w:tcMar/>
            <w:vAlign w:val="center"/>
          </w:tcPr>
          <w:p w:rsidRPr="00B02EC1" w:rsidR="00A457A1" w:rsidP="67114A0A" w:rsidRDefault="00A457A1" w14:paraId="648D2CEE" w14:textId="4C74AA21">
            <w:pPr>
              <w:autoSpaceDE w:val="0"/>
              <w:autoSpaceDN w:val="0"/>
              <w:adjustRightInd w:val="0"/>
              <w:rPr>
                <w:rFonts w:ascii="Calibri" w:hAnsi="Calibri" w:eastAsia="Calibri" w:cs="Calibri" w:asciiTheme="minorAscii" w:hAnsiTheme="minorAscii" w:eastAsiaTheme="minorAscii" w:cstheme="minorAscii"/>
                <w:sz w:val="22"/>
                <w:szCs w:val="22"/>
                <w:lang w:val="en-GB"/>
              </w:rPr>
            </w:pPr>
            <w:r w:rsidRPr="67114A0A" w:rsidR="00A457A1">
              <w:rPr>
                <w:rFonts w:ascii="Calibri" w:hAnsi="Calibri" w:eastAsia="Calibri" w:cs="Calibri" w:asciiTheme="minorAscii" w:hAnsiTheme="minorAscii" w:eastAsiaTheme="minorAscii" w:cstheme="minorAscii"/>
                <w:b w:val="1"/>
                <w:bCs w:val="1"/>
                <w:sz w:val="22"/>
                <w:szCs w:val="22"/>
              </w:rPr>
              <w:t xml:space="preserve">SMSC: </w:t>
            </w:r>
            <w:r w:rsidRPr="67114A0A" w:rsidR="00B40EA2">
              <w:rPr>
                <w:rFonts w:ascii="Calibri" w:hAnsi="Calibri" w:eastAsia="Calibri" w:cs="Calibri" w:asciiTheme="minorAscii" w:hAnsiTheme="minorAscii" w:eastAsiaTheme="minorAscii" w:cstheme="minorAscii"/>
                <w:sz w:val="22"/>
                <w:szCs w:val="22"/>
              </w:rPr>
              <w:t xml:space="preserve"> E</w:t>
            </w:r>
            <w:r w:rsidRPr="67114A0A" w:rsidR="00B40EA2">
              <w:rPr>
                <w:rFonts w:ascii="Calibri" w:hAnsi="Calibri" w:eastAsia="Calibri" w:cs="Calibri" w:asciiTheme="minorAscii" w:hAnsiTheme="minorAscii" w:eastAsiaTheme="minorAscii" w:cstheme="minorAscii"/>
                <w:sz w:val="22"/>
                <w:szCs w:val="22"/>
              </w:rPr>
              <w:t>nable students to develop their self-knowledge</w:t>
            </w:r>
            <w:r w:rsidRPr="67114A0A" w:rsidR="00B40EA2">
              <w:rPr>
                <w:rFonts w:ascii="Calibri" w:hAnsi="Calibri" w:eastAsia="Calibri" w:cs="Calibri" w:asciiTheme="minorAscii" w:hAnsiTheme="minorAscii" w:eastAsiaTheme="minorAscii" w:cstheme="minorAscii"/>
                <w:sz w:val="22"/>
                <w:szCs w:val="22"/>
              </w:rPr>
              <w:t xml:space="preserve"> of their own body. </w:t>
            </w:r>
          </w:p>
          <w:p w:rsidR="00A457A1" w:rsidP="67114A0A" w:rsidRDefault="00A457A1" w14:paraId="06E727B2" w14:textId="4B7758FF">
            <w:pPr>
              <w:pStyle w:val="Normal"/>
              <w:bidi w:val="0"/>
              <w:spacing w:before="0" w:beforeAutospacing="off" w:after="0" w:afterAutospacing="off" w:line="259" w:lineRule="auto"/>
              <w:ind w:left="0" w:right="0"/>
              <w:jc w:val="left"/>
              <w:rPr>
                <w:rFonts w:ascii="Calibri" w:hAnsi="Calibri" w:eastAsia="Calibri" w:cs="Calibri" w:asciiTheme="minorAscii" w:hAnsiTheme="minorAscii" w:eastAsiaTheme="minorAscii" w:cstheme="minorAscii"/>
                <w:color w:val="000000" w:themeColor="text1" w:themeTint="FF" w:themeShade="FF"/>
                <w:sz w:val="22"/>
                <w:szCs w:val="22"/>
                <w:lang w:eastAsia="en-GB"/>
              </w:rPr>
            </w:pPr>
            <w:r w:rsidRPr="67114A0A" w:rsidR="00A457A1">
              <w:rPr>
                <w:rFonts w:ascii="Calibri" w:hAnsi="Calibri" w:eastAsia="Calibri" w:cs="Calibri" w:asciiTheme="minorAscii" w:hAnsiTheme="minorAscii" w:eastAsiaTheme="minorAscii" w:cstheme="minorAscii"/>
                <w:b w:val="1"/>
                <w:bCs w:val="1"/>
                <w:sz w:val="22"/>
                <w:szCs w:val="22"/>
              </w:rPr>
              <w:t>PSHE</w:t>
            </w:r>
            <w:r w:rsidRPr="67114A0A" w:rsidR="00874180">
              <w:rPr>
                <w:rFonts w:ascii="Calibri" w:hAnsi="Calibri" w:eastAsia="Calibri" w:cs="Calibri" w:asciiTheme="minorAscii" w:hAnsiTheme="minorAscii" w:eastAsiaTheme="minorAscii" w:cstheme="minorAscii"/>
                <w:b w:val="1"/>
                <w:bCs w:val="1"/>
                <w:sz w:val="22"/>
                <w:szCs w:val="22"/>
              </w:rPr>
              <w:t>/British Values</w:t>
            </w:r>
            <w:r w:rsidRPr="67114A0A" w:rsidR="00A457A1">
              <w:rPr>
                <w:rFonts w:ascii="Calibri" w:hAnsi="Calibri" w:eastAsia="Calibri" w:cs="Calibri" w:asciiTheme="minorAscii" w:hAnsiTheme="minorAscii" w:eastAsiaTheme="minorAscii" w:cstheme="minorAscii"/>
                <w:b w:val="1"/>
                <w:bCs w:val="1"/>
                <w:sz w:val="22"/>
                <w:szCs w:val="22"/>
              </w:rPr>
              <w:t xml:space="preserve">: </w:t>
            </w:r>
            <w:r w:rsidRPr="67114A0A" w:rsidR="00A457A1">
              <w:rPr>
                <w:rFonts w:ascii="Calibri" w:hAnsi="Calibri" w:eastAsia="Calibri" w:cs="Calibri" w:asciiTheme="minorAscii" w:hAnsiTheme="minorAscii" w:eastAsiaTheme="minorAscii" w:cstheme="minorAscii"/>
                <w:color w:val="000000" w:themeColor="text1" w:themeTint="FF" w:themeShade="FF"/>
                <w:sz w:val="22"/>
                <w:szCs w:val="22"/>
                <w:lang w:eastAsia="en-GB"/>
              </w:rPr>
              <w:t xml:space="preserve"> Fieldwork is important in conservation of our planet.</w:t>
            </w:r>
          </w:p>
          <w:p w:rsidRPr="00B02EC1" w:rsidR="00A50387" w:rsidP="67114A0A" w:rsidRDefault="00A50387" w14:paraId="46F64BFE" w14:textId="7E51DE28">
            <w:pPr>
              <w:pStyle w:val="Normal"/>
              <w:autoSpaceDE w:val="0"/>
              <w:autoSpaceDN w:val="0"/>
              <w:adjustRightInd w:val="0"/>
              <w:rPr>
                <w:rFonts w:ascii="Calibri" w:hAnsi="Calibri" w:eastAsia="Calibri" w:cs="Calibri" w:asciiTheme="minorAscii" w:hAnsiTheme="minorAscii" w:eastAsiaTheme="minorAscii" w:cstheme="minorAscii"/>
                <w:b w:val="0"/>
                <w:bCs w:val="0"/>
                <w:i w:val="0"/>
                <w:iCs w:val="0"/>
                <w:caps w:val="0"/>
                <w:smallCaps w:val="0"/>
                <w:strike w:val="0"/>
                <w:dstrike w:val="0"/>
                <w:noProof w:val="0"/>
                <w:color w:val="000000" w:themeColor="text1" w:themeTint="FF" w:themeShade="FF"/>
                <w:sz w:val="22"/>
                <w:szCs w:val="22"/>
                <w:u w:val="none"/>
                <w:lang w:val="en-US"/>
              </w:rPr>
            </w:pPr>
            <w:r w:rsidRPr="67114A0A" w:rsidR="00A50387">
              <w:rPr>
                <w:rFonts w:ascii="Calibri" w:hAnsi="Calibri" w:eastAsia="Calibri" w:cs="Calibri" w:asciiTheme="minorAscii" w:hAnsiTheme="minorAscii" w:eastAsiaTheme="minorAscii" w:cstheme="minorAscii"/>
                <w:b w:val="1"/>
                <w:bCs w:val="1"/>
                <w:sz w:val="22"/>
                <w:szCs w:val="22"/>
              </w:rPr>
              <w:t xml:space="preserve">Skills Builder: </w:t>
            </w:r>
            <w:r w:rsidRPr="67114A0A" w:rsidR="67114A0A">
              <w:rPr>
                <w:rFonts w:ascii="Calibri" w:hAnsi="Calibri" w:eastAsia="Calibri" w:cs="Calibri" w:asciiTheme="minorAscii" w:hAnsiTheme="minorAscii" w:eastAsiaTheme="minorAscii" w:cstheme="minorAscii"/>
                <w:b w:val="0"/>
                <w:bCs w:val="0"/>
                <w:i w:val="0"/>
                <w:iCs w:val="0"/>
                <w:caps w:val="0"/>
                <w:smallCaps w:val="0"/>
                <w:strike w:val="0"/>
                <w:dstrike w:val="0"/>
                <w:noProof w:val="0"/>
                <w:color w:val="000000" w:themeColor="text1" w:themeTint="FF" w:themeShade="FF"/>
                <w:sz w:val="22"/>
                <w:szCs w:val="22"/>
                <w:u w:val="none"/>
                <w:lang w:val="en-US"/>
              </w:rPr>
              <w:t>Listening (Receiving, retaining and processing info), Speaking (The oral transmission of info and ideas), Problem solving (Find a solution to a situation or challenge), Creativity (imagination and generation of new ideas), Staying positive (The ability to use tactics and strategies to overcome setbacks), aiming high (Set clear and tangible goals), Leadership and teamwork</w:t>
            </w:r>
          </w:p>
        </w:tc>
      </w:tr>
      <w:tr w:rsidRPr="00D83AA3" w:rsidR="000E05F4" w:rsidTr="20E8A338" w14:paraId="165097A2" w14:textId="77777777">
        <w:trPr>
          <w:trHeight w:val="334"/>
        </w:trPr>
        <w:tc>
          <w:tcPr>
            <w:tcW w:w="2100" w:type="dxa"/>
            <w:shd w:val="clear" w:color="auto" w:fill="BFBFBF" w:themeFill="background1" w:themeFillShade="BF"/>
            <w:tcMar/>
            <w:vAlign w:val="center"/>
          </w:tcPr>
          <w:p w:rsidRPr="00D83AA3" w:rsidR="000E05F4" w:rsidP="00BA45DC" w:rsidRDefault="000E05F4" w14:paraId="33B1E0E8" w14:textId="0C0F8DBE">
            <w:pPr>
              <w:jc w:val="center"/>
              <w:rPr>
                <w:rFonts w:ascii="Twinkl" w:hAnsi="Twinkl"/>
                <w:b/>
              </w:rPr>
            </w:pPr>
            <w:r>
              <w:rPr>
                <w:rFonts w:ascii="Twinkl" w:hAnsi="Twinkl"/>
                <w:b/>
              </w:rPr>
              <w:t>Numeracy</w:t>
            </w:r>
          </w:p>
        </w:tc>
        <w:tc>
          <w:tcPr>
            <w:tcW w:w="8952" w:type="dxa"/>
            <w:tcMar/>
            <w:vAlign w:val="center"/>
          </w:tcPr>
          <w:p w:rsidRPr="002C584F" w:rsidR="000E05F4" w:rsidP="67114A0A" w:rsidRDefault="002C584F" w14:paraId="4A0E0131" w14:textId="0E3F9980">
            <w:pPr>
              <w:autoSpaceDE w:val="0"/>
              <w:autoSpaceDN w:val="0"/>
              <w:adjustRightInd w:val="0"/>
              <w:rPr>
                <w:rFonts w:ascii="Twinkl" w:hAnsi="Twinkl"/>
                <w:sz w:val="20"/>
                <w:szCs w:val="20"/>
              </w:rPr>
            </w:pPr>
            <w:r w:rsidRPr="67114A0A" w:rsidR="67114A0A">
              <w:rPr>
                <w:rFonts w:ascii="Twinkl" w:hAnsi="Twinkl"/>
                <w:sz w:val="20"/>
                <w:szCs w:val="20"/>
              </w:rPr>
              <w:t>Area of fields, counting organisms in quadrats, use of a tapemeasure</w:t>
            </w:r>
          </w:p>
        </w:tc>
      </w:tr>
      <w:tr w:rsidRPr="00D83AA3" w:rsidR="00E8717B" w:rsidTr="20E8A338" w14:paraId="442C4827" w14:textId="77777777">
        <w:trPr>
          <w:trHeight w:val="334"/>
        </w:trPr>
        <w:tc>
          <w:tcPr>
            <w:tcW w:w="2100" w:type="dxa"/>
            <w:shd w:val="clear" w:color="auto" w:fill="BFBFBF" w:themeFill="background1" w:themeFillShade="BF"/>
            <w:tcMar/>
            <w:vAlign w:val="center"/>
          </w:tcPr>
          <w:p w:rsidRPr="00D83AA3" w:rsidR="00E8717B" w:rsidP="00BA45DC" w:rsidRDefault="00E8717B" w14:paraId="4C197CEE" w14:textId="4BA3F6D1">
            <w:pPr>
              <w:jc w:val="center"/>
              <w:rPr>
                <w:rFonts w:ascii="Twinkl" w:hAnsi="Twinkl"/>
                <w:b/>
              </w:rPr>
            </w:pPr>
            <w:r>
              <w:rPr>
                <w:rFonts w:ascii="Twinkl" w:hAnsi="Twinkl"/>
                <w:b/>
              </w:rPr>
              <w:t>Literacy</w:t>
            </w:r>
          </w:p>
        </w:tc>
        <w:tc>
          <w:tcPr>
            <w:tcW w:w="8952" w:type="dxa"/>
            <w:tcMar/>
            <w:vAlign w:val="center"/>
          </w:tcPr>
          <w:p w:rsidRPr="002C584F" w:rsidR="00E8717B" w:rsidP="67114A0A" w:rsidRDefault="00962F1D" w14:paraId="0862D819" w14:textId="5F045AF9">
            <w:pPr>
              <w:autoSpaceDE w:val="0"/>
              <w:autoSpaceDN w:val="0"/>
              <w:adjustRightInd w:val="0"/>
              <w:rPr>
                <w:rFonts w:ascii="Twinkl" w:hAnsi="Twinkl"/>
                <w:sz w:val="20"/>
                <w:szCs w:val="20"/>
              </w:rPr>
            </w:pPr>
            <w:r w:rsidRPr="67114A0A" w:rsidR="00962F1D">
              <w:rPr>
                <w:rFonts w:ascii="Twinkl" w:hAnsi="Twinkl"/>
                <w:b w:val="1"/>
                <w:bCs w:val="1"/>
                <w:sz w:val="20"/>
                <w:szCs w:val="20"/>
              </w:rPr>
              <w:t>Vocabulary Tier 2:</w:t>
            </w:r>
            <w:r w:rsidRPr="67114A0A" w:rsidR="00FA2153">
              <w:rPr>
                <w:rFonts w:ascii="Twinkl" w:hAnsi="Twinkl"/>
                <w:b w:val="1"/>
                <w:bCs w:val="1"/>
                <w:sz w:val="20"/>
                <w:szCs w:val="20"/>
              </w:rPr>
              <w:t xml:space="preserve"> </w:t>
            </w:r>
            <w:r w:rsidRPr="67114A0A" w:rsidR="00FA2153">
              <w:rPr>
                <w:rFonts w:ascii="Twinkl" w:hAnsi="Twinkl"/>
                <w:b w:val="0"/>
                <w:bCs w:val="0"/>
                <w:sz w:val="20"/>
                <w:szCs w:val="20"/>
              </w:rPr>
              <w:t>tape measure, measuring, area, distribution</w:t>
            </w:r>
          </w:p>
          <w:p w:rsidRPr="002C584F" w:rsidR="00962F1D" w:rsidP="67114A0A" w:rsidRDefault="00962F1D" w14:paraId="6E1F490C" w14:textId="12D4A577">
            <w:pPr>
              <w:autoSpaceDE w:val="0"/>
              <w:autoSpaceDN w:val="0"/>
              <w:adjustRightInd w:val="0"/>
              <w:rPr>
                <w:rFonts w:ascii="Twinkl" w:hAnsi="Twinkl"/>
                <w:b w:val="0"/>
                <w:bCs w:val="0"/>
                <w:sz w:val="20"/>
                <w:szCs w:val="20"/>
              </w:rPr>
            </w:pPr>
            <w:r w:rsidRPr="67114A0A" w:rsidR="00962F1D">
              <w:rPr>
                <w:rFonts w:ascii="Twinkl" w:hAnsi="Twinkl"/>
                <w:b w:val="1"/>
                <w:bCs w:val="1"/>
                <w:sz w:val="20"/>
                <w:szCs w:val="20"/>
              </w:rPr>
              <w:t>Vocabulary Tier 3:</w:t>
            </w:r>
            <w:r w:rsidRPr="67114A0A" w:rsidR="00FA2153">
              <w:rPr>
                <w:rFonts w:ascii="Twinkl" w:hAnsi="Twinkl"/>
                <w:b w:val="1"/>
                <w:bCs w:val="1"/>
                <w:sz w:val="20"/>
                <w:szCs w:val="20"/>
              </w:rPr>
              <w:t xml:space="preserve"> </w:t>
            </w:r>
            <w:r w:rsidRPr="67114A0A" w:rsidR="00FA2153">
              <w:rPr>
                <w:rFonts w:ascii="Twinkl" w:hAnsi="Twinkl"/>
                <w:b w:val="0"/>
                <w:bCs w:val="0"/>
                <w:sz w:val="20"/>
                <w:szCs w:val="20"/>
              </w:rPr>
              <w:t xml:space="preserve">quadrat, transect, organisms, abundance </w:t>
            </w:r>
          </w:p>
          <w:p w:rsidRPr="0065182C" w:rsidR="002F4A4A" w:rsidP="002F4A4A" w:rsidRDefault="002F4A4A" w14:paraId="48D5E657" w14:textId="77777777">
            <w:pPr>
              <w:autoSpaceDE w:val="0"/>
              <w:autoSpaceDN w:val="0"/>
              <w:adjustRightInd w:val="0"/>
              <w:rPr>
                <w:rFonts w:ascii="Twinkl" w:hAnsi="Twinkl"/>
                <w:bCs/>
                <w:sz w:val="20"/>
                <w:szCs w:val="20"/>
              </w:rPr>
            </w:pPr>
            <w:r>
              <w:rPr>
                <w:rFonts w:ascii="Twinkl" w:hAnsi="Twinkl"/>
                <w:b/>
                <w:sz w:val="20"/>
                <w:szCs w:val="20"/>
              </w:rPr>
              <w:t xml:space="preserve">Reading: </w:t>
            </w:r>
            <w:r w:rsidRPr="002B27B1">
              <w:rPr>
                <w:rFonts w:ascii="Twinkl" w:hAnsi="Twinkl"/>
                <w:bCs/>
                <w:sz w:val="20"/>
                <w:szCs w:val="20"/>
              </w:rPr>
              <w:t>Following a written method and read risk assessments.</w:t>
            </w:r>
            <w:r>
              <w:rPr>
                <w:rFonts w:ascii="Twinkl" w:hAnsi="Twinkl"/>
                <w:b/>
                <w:sz w:val="20"/>
                <w:szCs w:val="20"/>
              </w:rPr>
              <w:t xml:space="preserve"> </w:t>
            </w:r>
            <w:r w:rsidRPr="0065182C">
              <w:rPr>
                <w:rFonts w:ascii="Twinkl" w:hAnsi="Twinkl"/>
                <w:bCs/>
                <w:sz w:val="20"/>
                <w:szCs w:val="20"/>
              </w:rPr>
              <w:t>Students may</w:t>
            </w:r>
            <w:r>
              <w:rPr>
                <w:rFonts w:ascii="Twinkl" w:hAnsi="Twinkl"/>
                <w:bCs/>
                <w:sz w:val="20"/>
                <w:szCs w:val="20"/>
              </w:rPr>
              <w:t xml:space="preserve"> </w:t>
            </w:r>
            <w:r w:rsidRPr="0065182C">
              <w:rPr>
                <w:rFonts w:ascii="Twinkl" w:hAnsi="Twinkl"/>
                <w:bCs/>
                <w:sz w:val="20"/>
                <w:szCs w:val="20"/>
              </w:rPr>
              <w:t xml:space="preserve">be directed to the textbook; this could be in lesson or at home on Kerboodle. </w:t>
            </w:r>
          </w:p>
          <w:p w:rsidRPr="0065182C" w:rsidR="002F4A4A" w:rsidP="002F4A4A" w:rsidRDefault="002F4A4A" w14:paraId="50F28034" w14:textId="77777777">
            <w:pPr>
              <w:autoSpaceDE w:val="0"/>
              <w:autoSpaceDN w:val="0"/>
              <w:adjustRightInd w:val="0"/>
              <w:rPr>
                <w:rFonts w:ascii="Twinkl" w:hAnsi="Twinkl"/>
                <w:bCs/>
                <w:sz w:val="20"/>
                <w:szCs w:val="20"/>
              </w:rPr>
            </w:pPr>
            <w:r>
              <w:rPr>
                <w:rFonts w:ascii="Twinkl" w:hAnsi="Twinkl"/>
                <w:b/>
                <w:sz w:val="20"/>
                <w:szCs w:val="20"/>
              </w:rPr>
              <w:t xml:space="preserve">Writing: </w:t>
            </w:r>
            <w:r w:rsidRPr="002B27B1">
              <w:rPr>
                <w:rFonts w:ascii="Twinkl" w:hAnsi="Twinkl"/>
                <w:bCs/>
                <w:sz w:val="20"/>
                <w:szCs w:val="20"/>
              </w:rPr>
              <w:t>Describing and explaining scientific phenomenon</w:t>
            </w:r>
            <w:r>
              <w:rPr>
                <w:rFonts w:ascii="Twinkl" w:hAnsi="Twinkl"/>
                <w:bCs/>
                <w:sz w:val="20"/>
                <w:szCs w:val="20"/>
              </w:rPr>
              <w:t>, free response writing for describing precautions taken</w:t>
            </w:r>
            <w:r w:rsidRPr="0065182C">
              <w:rPr>
                <w:rFonts w:ascii="Twinkl" w:hAnsi="Twinkl"/>
                <w:bCs/>
                <w:sz w:val="20"/>
                <w:szCs w:val="20"/>
              </w:rPr>
              <w:t xml:space="preserve">, use of word mat to promote sentence formation. </w:t>
            </w:r>
          </w:p>
          <w:p w:rsidRPr="00962F1D" w:rsidR="00962F1D" w:rsidP="002F4A4A" w:rsidRDefault="002F4A4A" w14:paraId="08DA9254" w14:textId="022D3A9D">
            <w:pPr>
              <w:autoSpaceDE w:val="0"/>
              <w:autoSpaceDN w:val="0"/>
              <w:adjustRightInd w:val="0"/>
              <w:rPr>
                <w:rFonts w:ascii="Twinkl" w:hAnsi="Twinkl"/>
                <w:bCs/>
                <w:sz w:val="20"/>
                <w:szCs w:val="20"/>
              </w:rPr>
            </w:pPr>
            <w:r>
              <w:rPr>
                <w:rFonts w:ascii="Twinkl" w:hAnsi="Twinkl"/>
                <w:b/>
                <w:sz w:val="20"/>
                <w:szCs w:val="20"/>
              </w:rPr>
              <w:t xml:space="preserve">Oracy: </w:t>
            </w:r>
            <w:r w:rsidRPr="00BF0730">
              <w:rPr>
                <w:rFonts w:cstheme="minorHAnsi"/>
                <w:bCs/>
                <w:sz w:val="20"/>
                <w:szCs w:val="20"/>
              </w:rPr>
              <w:t xml:space="preserve">inclusion of BEST resources which are </w:t>
            </w:r>
            <w:r w:rsidRPr="00BF0730">
              <w:rPr>
                <w:rFonts w:cstheme="minorHAnsi"/>
                <w:color w:val="1D1D1D"/>
                <w:sz w:val="20"/>
                <w:szCs w:val="20"/>
                <w:shd w:val="clear" w:color="auto" w:fill="FFFFFF"/>
              </w:rPr>
              <w:t>research evidence on common misunderstandings in science, effective diagnostic questioning and formative assessment, constructivist approaches to building understanding, and effective sequencing of key concepts that promote metacognitive talk and dialogue.</w:t>
            </w:r>
            <w:r>
              <w:rPr>
                <w:rFonts w:ascii="Helvetica" w:hAnsi="Helvetica"/>
                <w:color w:val="1D1D1D"/>
                <w:sz w:val="20"/>
                <w:szCs w:val="20"/>
                <w:shd w:val="clear" w:color="auto" w:fill="FFFFFF"/>
              </w:rPr>
              <w:t xml:space="preserve"> </w:t>
            </w:r>
            <w:r>
              <w:rPr>
                <w:rFonts w:ascii="Helvetica" w:hAnsi="Helvetica"/>
                <w:color w:val="1D1D1D"/>
                <w:sz w:val="23"/>
                <w:szCs w:val="23"/>
                <w:shd w:val="clear" w:color="auto" w:fill="FFFFFF"/>
              </w:rPr>
              <w:t xml:space="preserve"> </w:t>
            </w:r>
          </w:p>
        </w:tc>
      </w:tr>
      <w:tr w:rsidRPr="00D83AA3" w:rsidR="002D5DFE" w:rsidTr="20E8A338" w14:paraId="55B110B1" w14:textId="77777777">
        <w:trPr>
          <w:trHeight w:val="334"/>
        </w:trPr>
        <w:tc>
          <w:tcPr>
            <w:tcW w:w="2100" w:type="dxa"/>
            <w:shd w:val="clear" w:color="auto" w:fill="BFBFBF" w:themeFill="background1" w:themeFillShade="BF"/>
            <w:tcMar/>
            <w:vAlign w:val="center"/>
          </w:tcPr>
          <w:p w:rsidRPr="00D83AA3" w:rsidR="002D5DFE" w:rsidP="00BA45DC" w:rsidRDefault="002D5DFE" w14:paraId="7B153C6B" w14:textId="3747AA48">
            <w:pPr>
              <w:jc w:val="center"/>
              <w:rPr>
                <w:rFonts w:ascii="Twinkl" w:hAnsi="Twinkl"/>
                <w:b/>
              </w:rPr>
            </w:pPr>
            <w:r w:rsidRPr="00D83AA3">
              <w:rPr>
                <w:rFonts w:ascii="Twinkl" w:hAnsi="Twinkl"/>
                <w:b/>
              </w:rPr>
              <w:t>Becoming future ready</w:t>
            </w:r>
          </w:p>
        </w:tc>
        <w:tc>
          <w:tcPr>
            <w:tcW w:w="8952" w:type="dxa"/>
            <w:tcMar/>
            <w:vAlign w:val="center"/>
          </w:tcPr>
          <w:p w:rsidRPr="00B02EC1" w:rsidR="002D5DFE" w:rsidP="67114A0A" w:rsidRDefault="003D3535" w14:textId="559AF2D7" w14:paraId="59F773DD">
            <w:pPr>
              <w:rPr>
                <w:rFonts w:ascii="Twinkl" w:hAnsi="Twinkl" w:eastAsia="Times New Roman" w:cs="Calibri"/>
                <w:color w:val="000000" w:themeColor="text1" w:themeTint="FF" w:themeShade="FF"/>
                <w:sz w:val="20"/>
                <w:szCs w:val="20"/>
                <w:lang w:val="en-GB" w:eastAsia="en-GB"/>
              </w:rPr>
            </w:pPr>
            <w:r w:rsidRPr="67114A0A" w:rsidR="003D3535">
              <w:rPr>
                <w:rFonts w:ascii="Twinkl" w:hAnsi="Twinkl" w:eastAsia="Times New Roman" w:cs="Calibri" w:cstheme="minorAscii"/>
                <w:b w:val="1"/>
                <w:bCs w:val="1"/>
                <w:color w:val="444444"/>
                <w:sz w:val="20"/>
                <w:szCs w:val="20"/>
                <w:bdr w:val="none" w:color="auto" w:sz="0" w:space="0" w:frame="1"/>
                <w:lang w:val="en-GB" w:eastAsia="en-GB"/>
              </w:rPr>
              <w:t>Care</w:t>
            </w:r>
            <w:r w:rsidRPr="67114A0A" w:rsidR="00AC2885">
              <w:rPr>
                <w:rFonts w:ascii="Twinkl" w:hAnsi="Twinkl" w:eastAsia="Times New Roman" w:cs="Calibri" w:cstheme="minorAscii"/>
                <w:b w:val="1"/>
                <w:bCs w:val="1"/>
                <w:color w:val="444444"/>
                <w:sz w:val="20"/>
                <w:szCs w:val="20"/>
                <w:bdr w:val="none" w:color="auto" w:sz="0" w:space="0" w:frame="1"/>
                <w:lang w:val="en-GB" w:eastAsia="en-GB"/>
              </w:rPr>
              <w:t>e</w:t>
            </w:r>
            <w:r w:rsidRPr="67114A0A" w:rsidR="003D3535">
              <w:rPr>
                <w:rFonts w:ascii="Twinkl" w:hAnsi="Twinkl" w:eastAsia="Times New Roman" w:cs="Calibri" w:cstheme="minorAscii"/>
                <w:b w:val="1"/>
                <w:bCs w:val="1"/>
                <w:color w:val="444444"/>
                <w:sz w:val="20"/>
                <w:szCs w:val="20"/>
                <w:bdr w:val="none" w:color="auto" w:sz="0" w:space="0" w:frame="1"/>
                <w:lang w:val="en-GB" w:eastAsia="en-GB"/>
              </w:rPr>
              <w:t>rs/</w:t>
            </w:r>
            <w:r w:rsidRPr="67114A0A" w:rsidR="002D5DFE">
              <w:rPr>
                <w:rFonts w:ascii="Twinkl" w:hAnsi="Twinkl" w:eastAsia="Times New Roman" w:cs="Calibri" w:cstheme="minorAscii"/>
                <w:b w:val="1"/>
                <w:bCs w:val="1"/>
                <w:color w:val="444444"/>
                <w:sz w:val="20"/>
                <w:szCs w:val="20"/>
                <w:bdr w:val="none" w:color="auto" w:sz="0" w:space="0" w:frame="1"/>
                <w:lang w:val="en-GB" w:eastAsia="en-GB"/>
              </w:rPr>
              <w:t>Employability:</w:t>
            </w:r>
            <w:r w:rsidRPr="67114A0A" w:rsidR="002D5DFE">
              <w:rPr>
                <w:rFonts w:ascii="Twinkl" w:hAnsi="Twinkl" w:eastAsia="Times New Roman" w:cs="Calibri" w:cstheme="minorAscii"/>
                <w:color w:val="444444"/>
                <w:sz w:val="20"/>
                <w:szCs w:val="20"/>
                <w:bdr w:val="none" w:color="auto" w:sz="0" w:space="0" w:frame="1"/>
                <w:lang w:val="en-GB" w:eastAsia="en-GB"/>
              </w:rPr>
              <w:t> </w:t>
            </w:r>
          </w:p>
          <w:p w:rsidRPr="00B02EC1" w:rsidR="002D5DFE" w:rsidP="002D5DFE" w:rsidRDefault="003D3535" w14:paraId="275A8E64" w14:textId="6FE6E4FD">
            <w:pPr/>
            <w:r w:rsidRPr="67114A0A" w:rsidR="67114A0A">
              <w:rPr>
                <w:rFonts w:ascii="Calibri" w:hAnsi="Calibri" w:eastAsia="Calibri" w:cs="Calibri"/>
                <w:noProof w:val="0"/>
                <w:sz w:val="24"/>
                <w:szCs w:val="24"/>
                <w:lang w:val="en-GB"/>
              </w:rPr>
              <w:t>Biologist</w:t>
            </w:r>
          </w:p>
          <w:p w:rsidRPr="00B02EC1" w:rsidR="002D5DFE" w:rsidP="002D5DFE" w:rsidRDefault="003D3535" w14:paraId="3FAF0521" w14:textId="1463CB3C">
            <w:pPr/>
            <w:r w:rsidRPr="67114A0A" w:rsidR="67114A0A">
              <w:rPr>
                <w:rFonts w:ascii="Calibri" w:hAnsi="Calibri" w:eastAsia="Calibri" w:cs="Calibri"/>
                <w:noProof w:val="0"/>
                <w:sz w:val="24"/>
                <w:szCs w:val="24"/>
                <w:lang w:val="en-GB"/>
              </w:rPr>
              <w:t>Research scientist</w:t>
            </w:r>
          </w:p>
          <w:p w:rsidRPr="00B02EC1" w:rsidR="002D5DFE" w:rsidP="002D5DFE" w:rsidRDefault="003D3535" w14:paraId="58F2D82D" w14:textId="376AB42C">
            <w:pPr/>
            <w:r w:rsidRPr="67114A0A" w:rsidR="67114A0A">
              <w:rPr>
                <w:rFonts w:ascii="Calibri" w:hAnsi="Calibri" w:eastAsia="Calibri" w:cs="Calibri"/>
                <w:noProof w:val="0"/>
                <w:sz w:val="24"/>
                <w:szCs w:val="24"/>
                <w:lang w:val="en-GB"/>
              </w:rPr>
              <w:t>Farmer</w:t>
            </w:r>
          </w:p>
          <w:p w:rsidRPr="00B02EC1" w:rsidR="002D5DFE" w:rsidP="002D5DFE" w:rsidRDefault="003D3535" w14:paraId="78BBBF91" w14:textId="7E6B49CA">
            <w:pPr/>
            <w:r w:rsidRPr="67114A0A" w:rsidR="67114A0A">
              <w:rPr>
                <w:rFonts w:ascii="Calibri" w:hAnsi="Calibri" w:eastAsia="Calibri" w:cs="Calibri"/>
                <w:noProof w:val="0"/>
                <w:sz w:val="24"/>
                <w:szCs w:val="24"/>
                <w:lang w:val="en-GB"/>
              </w:rPr>
              <w:t>Zoologist</w:t>
            </w:r>
          </w:p>
        </w:tc>
      </w:tr>
      <w:tr w:rsidRPr="00D83AA3" w:rsidR="00BA02B9" w:rsidTr="20E8A338" w14:paraId="4D45A554" w14:textId="77777777">
        <w:trPr>
          <w:trHeight w:val="261"/>
        </w:trPr>
        <w:tc>
          <w:tcPr>
            <w:tcW w:w="2100" w:type="dxa"/>
            <w:shd w:val="clear" w:color="auto" w:fill="000000" w:themeFill="text1"/>
            <w:tcMar/>
            <w:vAlign w:val="center"/>
          </w:tcPr>
          <w:p w:rsidRPr="00D83AA3" w:rsidR="00BA02B9" w:rsidP="00BA45DC" w:rsidRDefault="00AC4631" w14:paraId="0CD4730C" w14:textId="47CD745F">
            <w:pPr>
              <w:jc w:val="center"/>
              <w:rPr>
                <w:rFonts w:ascii="Twinkl" w:hAnsi="Twinkl"/>
                <w:b/>
                <w:sz w:val="22"/>
                <w:szCs w:val="22"/>
              </w:rPr>
            </w:pPr>
            <w:r>
              <w:rPr>
                <w:rFonts w:ascii="Twinkl" w:hAnsi="Twinkl"/>
                <w:b/>
                <w:sz w:val="22"/>
                <w:szCs w:val="22"/>
              </w:rPr>
              <w:t>Adaptation</w:t>
            </w:r>
          </w:p>
        </w:tc>
        <w:tc>
          <w:tcPr>
            <w:tcW w:w="8952" w:type="dxa"/>
            <w:vMerge w:val="restart"/>
            <w:tcMar/>
            <w:vAlign w:val="center"/>
          </w:tcPr>
          <w:p w:rsidRPr="00B02EC1" w:rsidR="00BA02B9" w:rsidP="00BA45DC" w:rsidRDefault="00BA02B9" w14:paraId="78A542A4" w14:textId="7A9E0D6D">
            <w:pPr>
              <w:textAlignment w:val="baseline"/>
              <w:rPr>
                <w:rFonts w:ascii="Twinkl" w:hAnsi="Twinkl" w:eastAsia="Times New Roman" w:cstheme="minorHAnsi"/>
                <w:sz w:val="20"/>
                <w:szCs w:val="20"/>
                <w:lang w:val="en-GB" w:eastAsia="en-GB"/>
              </w:rPr>
            </w:pPr>
            <w:r w:rsidRPr="67114A0A" w:rsidR="00BA02B9">
              <w:rPr>
                <w:rFonts w:ascii="Twinkl" w:hAnsi="Twinkl" w:eastAsia="Times New Roman" w:cs="Calibri" w:cstheme="minorAscii"/>
                <w:sz w:val="20"/>
                <w:szCs w:val="20"/>
                <w:lang w:val="en-GB" w:eastAsia="en-GB"/>
              </w:rPr>
              <w:t>Throughout this topic, quality first teaching will provide differentiation:</w:t>
            </w:r>
          </w:p>
          <w:p w:rsidR="67114A0A" w:rsidP="67114A0A" w:rsidRDefault="67114A0A" w14:paraId="2BF31B13" w14:textId="1C203F79">
            <w:pPr>
              <w:pStyle w:val="ListParagraph"/>
              <w:ind w:left="0"/>
              <w:rPr>
                <w:rStyle w:val="eop"/>
                <w:rFonts w:ascii="Twinkl" w:hAnsi="Twinkl" w:cs="Arial"/>
                <w:color w:val="000000" w:themeColor="text1" w:themeTint="FF" w:themeShade="FF"/>
                <w:sz w:val="20"/>
                <w:szCs w:val="20"/>
              </w:rPr>
            </w:pPr>
            <w:r w:rsidRPr="67114A0A" w:rsidR="67114A0A">
              <w:rPr>
                <w:rStyle w:val="normaltextrun"/>
                <w:rFonts w:ascii="Twinkl" w:hAnsi="Twinkl" w:cs="Arial"/>
                <w:b w:val="1"/>
                <w:bCs w:val="1"/>
                <w:color w:val="000000" w:themeColor="text1" w:themeTint="FF" w:themeShade="FF"/>
                <w:sz w:val="20"/>
                <w:szCs w:val="20"/>
              </w:rPr>
              <w:t>By product:</w:t>
            </w:r>
            <w:r w:rsidRPr="67114A0A" w:rsidR="67114A0A">
              <w:rPr>
                <w:rStyle w:val="normaltextrun"/>
                <w:rFonts w:ascii="Twinkl" w:hAnsi="Twinkl" w:cs="Arial"/>
                <w:color w:val="000000" w:themeColor="text1" w:themeTint="FF" w:themeShade="FF"/>
                <w:sz w:val="20"/>
                <w:szCs w:val="20"/>
              </w:rPr>
              <w:t xml:space="preserve"> Linear assessments and differentiated practical work.   </w:t>
            </w:r>
          </w:p>
          <w:p w:rsidR="67114A0A" w:rsidP="67114A0A" w:rsidRDefault="67114A0A" w14:paraId="10657BE2" w14:textId="7C89B78D">
            <w:pPr>
              <w:pStyle w:val="ListParagraph"/>
              <w:ind w:left="0"/>
              <w:rPr>
                <w:rStyle w:val="normaltextrun"/>
                <w:rFonts w:ascii="Twinkl" w:hAnsi="Twinkl" w:cs="Arial"/>
                <w:color w:val="000000" w:themeColor="text1" w:themeTint="FF" w:themeShade="FF"/>
                <w:sz w:val="20"/>
                <w:szCs w:val="20"/>
              </w:rPr>
            </w:pPr>
            <w:r w:rsidRPr="67114A0A" w:rsidR="67114A0A">
              <w:rPr>
                <w:rStyle w:val="normaltextrun"/>
                <w:rFonts w:ascii="Twinkl" w:hAnsi="Twinkl" w:cs="Arial"/>
                <w:b w:val="1"/>
                <w:bCs w:val="1"/>
                <w:color w:val="000000" w:themeColor="text1" w:themeTint="FF" w:themeShade="FF"/>
                <w:sz w:val="20"/>
                <w:szCs w:val="20"/>
              </w:rPr>
              <w:t>B</w:t>
            </w:r>
            <w:r w:rsidRPr="67114A0A" w:rsidR="67114A0A">
              <w:rPr>
                <w:rStyle w:val="normaltextrun"/>
                <w:rFonts w:ascii="Twinkl" w:hAnsi="Twinkl" w:cs="Arial"/>
                <w:b w:val="1"/>
                <w:bCs w:val="1"/>
                <w:color w:val="000000" w:themeColor="text1" w:themeTint="FF" w:themeShade="FF"/>
                <w:sz w:val="20"/>
                <w:szCs w:val="20"/>
              </w:rPr>
              <w:t>y resource:</w:t>
            </w:r>
            <w:r w:rsidRPr="67114A0A" w:rsidR="67114A0A">
              <w:rPr>
                <w:rStyle w:val="normaltextrun"/>
                <w:rFonts w:ascii="Twinkl" w:hAnsi="Twinkl" w:cs="Arial"/>
                <w:color w:val="000000" w:themeColor="text1" w:themeTint="FF" w:themeShade="FF"/>
                <w:sz w:val="20"/>
                <w:szCs w:val="20"/>
              </w:rPr>
              <w:t xml:space="preserve">  Lessons are differentiated per class and students, worksheets are </w:t>
            </w:r>
            <w:proofErr w:type="spellStart"/>
            <w:r w:rsidRPr="67114A0A" w:rsidR="67114A0A">
              <w:rPr>
                <w:rStyle w:val="normaltextrun"/>
                <w:rFonts w:ascii="Twinkl" w:hAnsi="Twinkl" w:cs="Arial"/>
                <w:color w:val="000000" w:themeColor="text1" w:themeTint="FF" w:themeShade="FF"/>
                <w:sz w:val="20"/>
                <w:szCs w:val="20"/>
              </w:rPr>
              <w:t>coloured</w:t>
            </w:r>
            <w:proofErr w:type="spellEnd"/>
            <w:r w:rsidRPr="67114A0A" w:rsidR="67114A0A">
              <w:rPr>
                <w:rStyle w:val="normaltextrun"/>
                <w:rFonts w:ascii="Twinkl" w:hAnsi="Twinkl" w:cs="Arial"/>
                <w:color w:val="000000" w:themeColor="text1" w:themeTint="FF" w:themeShade="FF"/>
                <w:sz w:val="20"/>
                <w:szCs w:val="20"/>
              </w:rPr>
              <w:t xml:space="preserve"> blue if support and assessments are linear.   </w:t>
            </w:r>
          </w:p>
          <w:p w:rsidRPr="00B02EC1" w:rsidR="00BA02B9" w:rsidP="00BA45DC" w:rsidRDefault="00BA02B9" w14:paraId="47E5FD65" w14:textId="77777777">
            <w:pPr>
              <w:pStyle w:val="ListParagraph"/>
              <w:ind w:left="0"/>
              <w:rPr>
                <w:rStyle w:val="eop"/>
                <w:rFonts w:ascii="Twinkl" w:hAnsi="Twinkl" w:cs="Arial"/>
                <w:color w:val="000000"/>
                <w:sz w:val="20"/>
                <w:szCs w:val="20"/>
                <w:shd w:val="clear" w:color="auto" w:fill="FFFFFF"/>
              </w:rPr>
            </w:pPr>
            <w:r w:rsidRPr="00B02EC1">
              <w:rPr>
                <w:rStyle w:val="normaltextrun"/>
                <w:rFonts w:ascii="Twinkl" w:hAnsi="Twinkl" w:cs="Arial"/>
                <w:b/>
                <w:bCs/>
                <w:color w:val="000000"/>
                <w:sz w:val="20"/>
                <w:szCs w:val="20"/>
                <w:shd w:val="clear" w:color="auto" w:fill="FFFFFF"/>
              </w:rPr>
              <w:t>By Intervention</w:t>
            </w:r>
            <w:r w:rsidRPr="00B02EC1">
              <w:rPr>
                <w:rStyle w:val="normaltextrun"/>
                <w:rFonts w:ascii="Twinkl" w:hAnsi="Twinkl" w:cs="Arial"/>
                <w:color w:val="000000"/>
                <w:sz w:val="20"/>
                <w:szCs w:val="20"/>
                <w:shd w:val="clear" w:color="auto" w:fill="FFFFFF"/>
              </w:rPr>
              <w:t>: by providing different levels of supervision and support</w:t>
            </w:r>
          </w:p>
          <w:p w:rsidRPr="00B02EC1" w:rsidR="00BA02B9" w:rsidP="00BA45DC" w:rsidRDefault="00BA02B9" w14:paraId="5D36F1BE" w14:textId="77777777">
            <w:pPr>
              <w:textAlignment w:val="baseline"/>
              <w:rPr>
                <w:rFonts w:ascii="Twinkl" w:hAnsi="Twinkl" w:eastAsia="Times New Roman" w:cs="Arial"/>
                <w:color w:val="000000"/>
                <w:sz w:val="20"/>
                <w:szCs w:val="20"/>
                <w:lang w:val="en-GB" w:eastAsia="en-GB"/>
              </w:rPr>
            </w:pPr>
            <w:r w:rsidRPr="00B02EC1">
              <w:rPr>
                <w:rFonts w:ascii="Twinkl" w:hAnsi="Twinkl" w:eastAsia="Times New Roman" w:cs="Arial"/>
                <w:b/>
                <w:bCs/>
                <w:color w:val="000000"/>
                <w:sz w:val="20"/>
                <w:szCs w:val="20"/>
                <w:lang w:val="en-GB" w:eastAsia="en-GB"/>
              </w:rPr>
              <w:t>By Progressive Questioning:</w:t>
            </w:r>
            <w:r w:rsidRPr="00B02EC1">
              <w:rPr>
                <w:rFonts w:ascii="Twinkl" w:hAnsi="Twinkl" w:eastAsia="Times New Roman" w:cs="Arial"/>
                <w:color w:val="000000"/>
                <w:sz w:val="20"/>
                <w:szCs w:val="20"/>
                <w:lang w:val="en-GB" w:eastAsia="en-GB"/>
              </w:rPr>
              <w:t> exploring pupils’ understanding through interactive dialogue.</w:t>
            </w:r>
            <w:r w:rsidRPr="00B02EC1">
              <w:rPr>
                <w:rFonts w:ascii="Twinkl" w:hAnsi="Twinkl" w:eastAsia="Times New Roman" w:cs="Arial"/>
                <w:sz w:val="20"/>
                <w:szCs w:val="20"/>
                <w:lang w:val="en-GB" w:eastAsia="en-GB"/>
              </w:rPr>
              <w:t> </w:t>
            </w:r>
          </w:p>
          <w:p w:rsidRPr="00B02EC1" w:rsidR="00BA02B9" w:rsidP="00BA45DC" w:rsidRDefault="00BA02B9" w14:paraId="1FE4EF00" w14:textId="77777777">
            <w:pPr>
              <w:textAlignment w:val="baseline"/>
              <w:rPr>
                <w:rFonts w:ascii="Twinkl" w:hAnsi="Twinkl" w:eastAsia="Times New Roman" w:cs="Segoe UI"/>
                <w:sz w:val="20"/>
                <w:szCs w:val="20"/>
                <w:lang w:val="en-GB" w:eastAsia="en-GB"/>
              </w:rPr>
            </w:pPr>
            <w:r w:rsidRPr="00B02EC1">
              <w:rPr>
                <w:rFonts w:ascii="Twinkl" w:hAnsi="Twinkl" w:eastAsia="Times New Roman" w:cs="Arial"/>
                <w:b/>
                <w:bCs/>
                <w:color w:val="000000"/>
                <w:sz w:val="20"/>
                <w:szCs w:val="20"/>
                <w:lang w:val="en-GB" w:eastAsia="en-GB"/>
              </w:rPr>
              <w:t>By Grouping:</w:t>
            </w:r>
            <w:r w:rsidRPr="00B02EC1">
              <w:rPr>
                <w:rFonts w:ascii="Twinkl" w:hAnsi="Twinkl" w:eastAsia="Times New Roman" w:cs="Arial"/>
                <w:color w:val="000000"/>
                <w:sz w:val="20"/>
                <w:szCs w:val="20"/>
                <w:lang w:val="en-GB" w:eastAsia="en-GB"/>
              </w:rPr>
              <w:t> according to prior attainment, gender, social preference, preferred learning style.</w:t>
            </w:r>
            <w:r w:rsidRPr="00B02EC1">
              <w:rPr>
                <w:rFonts w:ascii="Twinkl" w:hAnsi="Twinkl" w:eastAsia="Times New Roman" w:cs="Arial"/>
                <w:sz w:val="20"/>
                <w:szCs w:val="20"/>
                <w:lang w:val="en-GB" w:eastAsia="en-GB"/>
              </w:rPr>
              <w:t> </w:t>
            </w:r>
          </w:p>
          <w:p w:rsidRPr="00B02EC1" w:rsidR="00BA02B9" w:rsidP="00BA45DC" w:rsidRDefault="00BA02B9" w14:paraId="2CB198D6" w14:textId="77777777">
            <w:pPr>
              <w:textAlignment w:val="baseline"/>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Task: </w:t>
            </w:r>
            <w:r w:rsidRPr="00B02EC1">
              <w:rPr>
                <w:rFonts w:ascii="Twinkl" w:hAnsi="Twinkl" w:eastAsia="Times New Roman" w:cs="Arial"/>
                <w:sz w:val="20"/>
                <w:szCs w:val="20"/>
                <w:lang w:val="en-GB" w:eastAsia="en-GB"/>
              </w:rPr>
              <w:t xml:space="preserve">Pupils should be involved in the identification of targets which are meaningful to them and in the selection of an appropriate task from the given range. </w:t>
            </w:r>
          </w:p>
          <w:p w:rsidRPr="00B02EC1" w:rsidR="00BA02B9" w:rsidP="00BA45DC" w:rsidRDefault="00BA02B9" w14:paraId="7E3B9E3C" w14:textId="77777777">
            <w:pPr>
              <w:autoSpaceDE w:val="0"/>
              <w:autoSpaceDN w:val="0"/>
              <w:adjustRightInd w:val="0"/>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Offering Optional Activities:</w:t>
            </w:r>
            <w:r w:rsidRPr="00B02EC1">
              <w:rPr>
                <w:rFonts w:ascii="Twinkl" w:hAnsi="Twinkl" w:eastAsia="Times New Roman" w:cs="Arial"/>
                <w:color w:val="000000"/>
                <w:sz w:val="20"/>
                <w:szCs w:val="20"/>
                <w:lang w:val="en-GB" w:eastAsia="en-GB"/>
              </w:rPr>
              <w:t> In class or as homework, to extend learning.</w:t>
            </w:r>
            <w:r w:rsidRPr="00B02EC1">
              <w:rPr>
                <w:rFonts w:ascii="Twinkl" w:hAnsi="Twinkl" w:eastAsia="Times New Roman" w:cs="Arial"/>
                <w:sz w:val="20"/>
                <w:szCs w:val="20"/>
                <w:lang w:val="en-GB" w:eastAsia="en-GB"/>
              </w:rPr>
              <w:t> </w:t>
            </w:r>
          </w:p>
          <w:p w:rsidRPr="00B02EC1" w:rsidR="007041FD" w:rsidP="00BA45DC" w:rsidRDefault="007041FD" w14:paraId="4D4E3B4C" w14:textId="236AB852">
            <w:pPr>
              <w:autoSpaceDE w:val="0"/>
              <w:autoSpaceDN w:val="0"/>
              <w:adjustRightInd w:val="0"/>
              <w:rPr>
                <w:rFonts w:ascii="Twinkl" w:hAnsi="Twinkl"/>
                <w:b/>
                <w:sz w:val="20"/>
                <w:szCs w:val="20"/>
              </w:rPr>
            </w:pPr>
            <w:r w:rsidRPr="00B02EC1">
              <w:rPr>
                <w:rFonts w:ascii="Twinkl" w:hAnsi="Twinkl" w:eastAsia="Times New Roman" w:cs="Arial"/>
                <w:sz w:val="20"/>
                <w:szCs w:val="20"/>
                <w:lang w:val="en-GB" w:eastAsia="en-GB"/>
              </w:rPr>
              <w:t xml:space="preserve">This QFT/SEND provision will be explicit within the </w:t>
            </w:r>
            <w:r w:rsidRPr="00B02EC1" w:rsidR="00756B71">
              <w:rPr>
                <w:rFonts w:ascii="Twinkl" w:hAnsi="Twinkl" w:eastAsia="Times New Roman" w:cs="Arial"/>
                <w:sz w:val="20"/>
                <w:szCs w:val="20"/>
                <w:lang w:val="en-GB" w:eastAsia="en-GB"/>
              </w:rPr>
              <w:t>lesson-by-lesson</w:t>
            </w:r>
            <w:r w:rsidRPr="00B02EC1">
              <w:rPr>
                <w:rFonts w:ascii="Twinkl" w:hAnsi="Twinkl" w:eastAsia="Times New Roman" w:cs="Arial"/>
                <w:sz w:val="20"/>
                <w:szCs w:val="20"/>
                <w:lang w:val="en-GB" w:eastAsia="en-GB"/>
              </w:rPr>
              <w:t xml:space="preserve"> schemes of work.</w:t>
            </w:r>
          </w:p>
        </w:tc>
      </w:tr>
      <w:tr w:rsidRPr="00D83AA3" w:rsidR="00BA02B9" w:rsidTr="20E8A338" w14:paraId="4DA79953" w14:textId="77777777">
        <w:trPr>
          <w:trHeight w:val="1710"/>
        </w:trPr>
        <w:tc>
          <w:tcPr>
            <w:tcW w:w="2100" w:type="dxa"/>
            <w:shd w:val="clear" w:color="auto" w:fill="BFBFBF" w:themeFill="background1" w:themeFillShade="BF"/>
            <w:tcMar/>
            <w:vAlign w:val="center"/>
          </w:tcPr>
          <w:p w:rsidRPr="00D83AA3" w:rsidR="00BA02B9" w:rsidP="00BA45DC" w:rsidRDefault="00BA02B9" w14:paraId="19215041" w14:textId="637BD635">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vMerge/>
            <w:tcMar/>
            <w:vAlign w:val="center"/>
          </w:tcPr>
          <w:p w:rsidRPr="00B02EC1" w:rsidR="00BA02B9" w:rsidP="00BA45DC" w:rsidRDefault="00BA02B9" w14:paraId="2E109818" w14:textId="77777777">
            <w:pPr>
              <w:textAlignment w:val="baseline"/>
              <w:rPr>
                <w:rFonts w:ascii="Twinkl" w:hAnsi="Twinkl" w:eastAsia="Times New Roman" w:cstheme="minorHAnsi"/>
                <w:sz w:val="20"/>
                <w:szCs w:val="20"/>
                <w:lang w:val="en-GB" w:eastAsia="en-GB"/>
              </w:rPr>
            </w:pPr>
          </w:p>
        </w:tc>
      </w:tr>
      <w:tr w:rsidRPr="00D83AA3" w:rsidR="00BA02B9" w:rsidTr="20E8A338" w14:paraId="5C9CC8E4" w14:textId="77777777">
        <w:trPr>
          <w:trHeight w:val="642"/>
        </w:trPr>
        <w:tc>
          <w:tcPr>
            <w:tcW w:w="2100" w:type="dxa"/>
            <w:shd w:val="clear" w:color="auto" w:fill="000000" w:themeFill="text1"/>
            <w:tcMar/>
            <w:vAlign w:val="center"/>
          </w:tcPr>
          <w:p w:rsidRPr="00D83AA3" w:rsidR="00BA02B9" w:rsidP="00BA45DC" w:rsidRDefault="00BA02B9" w14:paraId="76FB1269" w14:textId="6C2FE92C">
            <w:pPr>
              <w:jc w:val="center"/>
              <w:rPr>
                <w:rFonts w:ascii="Twinkl" w:hAnsi="Twinkl"/>
                <w:b/>
              </w:rPr>
            </w:pPr>
            <w:r w:rsidRPr="00D83AA3">
              <w:rPr>
                <w:rFonts w:ascii="Twinkl" w:hAnsi="Twinkl"/>
                <w:b/>
              </w:rPr>
              <w:t>Implementation</w:t>
            </w:r>
          </w:p>
          <w:p w:rsidRPr="00D83AA3" w:rsidR="00BA02B9" w:rsidP="00BA45DC" w:rsidRDefault="00BA195F" w14:paraId="7FA667E2" w14:textId="3B8C8F4A">
            <w:pPr>
              <w:pStyle w:val="ListParagraph"/>
              <w:ind w:left="0"/>
              <w:jc w:val="center"/>
              <w:rPr>
                <w:rFonts w:ascii="Twinkl" w:hAnsi="Twinkl" w:cstheme="minorHAnsi"/>
                <w:b/>
              </w:rPr>
            </w:pPr>
            <w:r>
              <w:rPr>
                <w:rFonts w:ascii="Twinkl" w:hAnsi="Twinkl" w:cstheme="minorHAnsi"/>
                <w:b/>
              </w:rPr>
              <w:t>Curriculum Delivery</w:t>
            </w:r>
          </w:p>
        </w:tc>
        <w:tc>
          <w:tcPr>
            <w:tcW w:w="8952" w:type="dxa"/>
            <w:vMerge w:val="restart"/>
            <w:tcMar/>
            <w:vAlign w:val="center"/>
          </w:tcPr>
          <w:p w:rsidRPr="00B02EC1" w:rsidR="009C2439" w:rsidP="00945F72" w:rsidRDefault="009C2439" w14:paraId="78498B7A" w14:textId="51D578AC">
            <w:pPr>
              <w:shd w:val="clear" w:color="auto" w:fill="FFFFFF"/>
              <w:textAlignment w:val="baseline"/>
              <w:rPr>
                <w:rFonts w:ascii="Twinkl" w:hAnsi="Twinkl" w:eastAsia="Times New Roman" w:cstheme="minorHAnsi"/>
                <w:color w:val="000000" w:themeColor="text1"/>
                <w:sz w:val="20"/>
                <w:szCs w:val="20"/>
                <w:lang w:eastAsia="en-GB"/>
              </w:rPr>
            </w:pPr>
            <w:r w:rsidRPr="67114A0A" w:rsidR="009C2439">
              <w:rPr>
                <w:rFonts w:ascii="Twinkl" w:hAnsi="Twinkl" w:eastAsia="Times New Roman" w:cs="Calibri" w:cstheme="minorAscii"/>
                <w:color w:val="000000" w:themeColor="text1" w:themeTint="FF" w:themeShade="FF"/>
                <w:sz w:val="20"/>
                <w:szCs w:val="20"/>
                <w:lang w:eastAsia="en-GB"/>
              </w:rPr>
              <w:t>To be able to:</w:t>
            </w:r>
          </w:p>
          <w:tbl>
            <w:tblPr>
              <w:tblStyle w:val="TableGrid"/>
              <w:tblW w:w="0" w:type="auto"/>
              <w:tblLayout w:type="fixed"/>
              <w:tblLook w:val="04A0" w:firstRow="1" w:lastRow="0" w:firstColumn="1" w:lastColumn="0" w:noHBand="0" w:noVBand="1"/>
            </w:tblPr>
            <w:tblGrid>
              <w:gridCol w:w="8790"/>
            </w:tblGrid>
            <w:tr w:rsidR="67114A0A" w:rsidTr="67114A0A" w14:paraId="6F13C336">
              <w:trPr>
                <w:trHeight w:val="375"/>
              </w:trPr>
              <w:tc>
                <w:tcPr>
                  <w:tcW w:w="8790" w:type="dxa"/>
                  <w:tcBorders>
                    <w:top w:val="single" w:sz="8"/>
                    <w:left w:val="single" w:sz="8"/>
                    <w:bottom w:val="single" w:sz="8"/>
                    <w:right w:val="single" w:sz="8"/>
                  </w:tcBorders>
                  <w:shd w:val="clear" w:color="auto" w:fill="FFFFFF" w:themeFill="background1"/>
                  <w:tcMar/>
                  <w:vAlign w:val="top"/>
                </w:tcPr>
                <w:p w:rsidR="67114A0A" w:rsidRDefault="67114A0A" w14:paraId="5BA25814" w14:textId="20C4DB27">
                  <w:r w:rsidRPr="67114A0A" w:rsidR="67114A0A">
                    <w:rPr>
                      <w:rFonts w:ascii="Calibri" w:hAnsi="Calibri" w:eastAsia="Calibri" w:cs="Calibri"/>
                      <w:i w:val="1"/>
                      <w:iCs w:val="1"/>
                      <w:color w:val="000000" w:themeColor="text1" w:themeTint="FF" w:themeShade="FF"/>
                      <w:sz w:val="20"/>
                      <w:szCs w:val="20"/>
                      <w:lang w:val="en-US"/>
                    </w:rPr>
                    <w:t>Know</w:t>
                  </w:r>
                </w:p>
                <w:p w:rsidR="67114A0A" w:rsidRDefault="67114A0A" w14:paraId="1C292E45" w14:textId="36B5BB08">
                  <w:r w:rsidRPr="67114A0A" w:rsidR="67114A0A">
                    <w:rPr>
                      <w:rFonts w:ascii="Calibri" w:hAnsi="Calibri" w:eastAsia="Calibri" w:cs="Calibri"/>
                      <w:i w:val="1"/>
                      <w:iCs w:val="1"/>
                      <w:color w:val="000000" w:themeColor="text1" w:themeTint="FF" w:themeShade="FF"/>
                      <w:sz w:val="20"/>
                      <w:szCs w:val="20"/>
                      <w:lang w:val="en-US"/>
                    </w:rPr>
                    <w:t xml:space="preserve">To use quadrats to collect data. </w:t>
                  </w:r>
                </w:p>
                <w:p w:rsidR="67114A0A" w:rsidRDefault="67114A0A" w14:paraId="57016AFB" w14:textId="6E01EFFC">
                  <w:r w:rsidRPr="67114A0A" w:rsidR="67114A0A">
                    <w:rPr>
                      <w:rFonts w:ascii="Calibri" w:hAnsi="Calibri" w:eastAsia="Calibri" w:cs="Calibri"/>
                      <w:i w:val="1"/>
                      <w:iCs w:val="1"/>
                      <w:color w:val="000000" w:themeColor="text1" w:themeTint="FF" w:themeShade="FF"/>
                      <w:sz w:val="20"/>
                      <w:szCs w:val="20"/>
                      <w:lang w:val="en-US"/>
                    </w:rPr>
                    <w:t>Apply</w:t>
                  </w:r>
                </w:p>
                <w:p w:rsidR="67114A0A" w:rsidRDefault="67114A0A" w14:paraId="2182AEFC" w14:textId="0130E0E8">
                  <w:r w:rsidRPr="67114A0A" w:rsidR="67114A0A">
                    <w:rPr>
                      <w:rFonts w:ascii="Calibri" w:hAnsi="Calibri" w:eastAsia="Calibri" w:cs="Calibri"/>
                      <w:i w:val="1"/>
                      <w:iCs w:val="1"/>
                      <w:color w:val="000000" w:themeColor="text1" w:themeTint="FF" w:themeShade="FF"/>
                      <w:sz w:val="20"/>
                      <w:szCs w:val="20"/>
                      <w:lang w:val="en-US"/>
                    </w:rPr>
                    <w:t xml:space="preserve">To collect a full set of results that enables an estimation of the total number of daisies to be calculated. </w:t>
                  </w:r>
                </w:p>
                <w:p w:rsidR="67114A0A" w:rsidRDefault="67114A0A" w14:paraId="1F4D8E8E" w14:textId="700CE4EC">
                  <w:r w:rsidRPr="67114A0A" w:rsidR="67114A0A">
                    <w:rPr>
                      <w:rFonts w:ascii="Calibri" w:hAnsi="Calibri" w:eastAsia="Calibri" w:cs="Calibri"/>
                      <w:i w:val="1"/>
                      <w:iCs w:val="1"/>
                      <w:color w:val="000000" w:themeColor="text1" w:themeTint="FF" w:themeShade="FF"/>
                      <w:sz w:val="20"/>
                      <w:szCs w:val="20"/>
                      <w:lang w:val="en-US"/>
                    </w:rPr>
                    <w:t>Extend</w:t>
                  </w:r>
                </w:p>
                <w:p w:rsidR="67114A0A" w:rsidRDefault="67114A0A" w14:paraId="49F939F5" w14:textId="463496E7">
                  <w:r w:rsidRPr="67114A0A" w:rsidR="67114A0A">
                    <w:rPr>
                      <w:rFonts w:ascii="Calibri" w:hAnsi="Calibri" w:eastAsia="Calibri" w:cs="Calibri"/>
                      <w:i w:val="1"/>
                      <w:iCs w:val="1"/>
                      <w:color w:val="000000" w:themeColor="text1" w:themeTint="FF" w:themeShade="FF"/>
                      <w:sz w:val="20"/>
                      <w:szCs w:val="20"/>
                      <w:lang w:val="en-US"/>
                    </w:rPr>
                    <w:t xml:space="preserve">To calculate the population of an organism from data provided. </w:t>
                  </w:r>
                </w:p>
              </w:tc>
            </w:tr>
            <w:tr w:rsidR="67114A0A" w:rsidTr="67114A0A" w14:paraId="29647E26">
              <w:trPr>
                <w:trHeight w:val="375"/>
              </w:trPr>
              <w:tc>
                <w:tcPr>
                  <w:tcW w:w="8790" w:type="dxa"/>
                  <w:tcBorders>
                    <w:top w:val="single" w:sz="8"/>
                    <w:left w:val="single" w:sz="8"/>
                    <w:bottom w:val="single" w:sz="8"/>
                    <w:right w:val="single" w:sz="8"/>
                  </w:tcBorders>
                  <w:shd w:val="clear" w:color="auto" w:fill="FFFFFF" w:themeFill="background1"/>
                  <w:tcMar/>
                  <w:vAlign w:val="top"/>
                </w:tcPr>
                <w:p w:rsidR="67114A0A" w:rsidRDefault="67114A0A" w14:paraId="37805AA6" w14:textId="634C711A">
                  <w:r w:rsidRPr="67114A0A" w:rsidR="67114A0A">
                    <w:rPr>
                      <w:rFonts w:ascii="Calibri" w:hAnsi="Calibri" w:eastAsia="Calibri" w:cs="Calibri"/>
                      <w:i w:val="1"/>
                      <w:iCs w:val="1"/>
                      <w:color w:val="000000" w:themeColor="text1" w:themeTint="FF" w:themeShade="FF"/>
                      <w:sz w:val="20"/>
                      <w:szCs w:val="20"/>
                    </w:rPr>
                    <w:t>Know</w:t>
                  </w:r>
                </w:p>
                <w:p w:rsidR="67114A0A" w:rsidRDefault="67114A0A" w14:paraId="16BB85C8" w14:textId="14120314">
                  <w:r w:rsidRPr="67114A0A" w:rsidR="67114A0A">
                    <w:rPr>
                      <w:rFonts w:ascii="Calibri" w:hAnsi="Calibri" w:eastAsia="Calibri" w:cs="Calibri"/>
                      <w:i w:val="1"/>
                      <w:iCs w:val="1"/>
                      <w:color w:val="000000" w:themeColor="text1" w:themeTint="FF" w:themeShade="FF"/>
                      <w:sz w:val="20"/>
                      <w:szCs w:val="20"/>
                    </w:rPr>
                    <w:t xml:space="preserve">To use a transect line and quadrats to collect valid data. </w:t>
                  </w:r>
                </w:p>
                <w:p w:rsidR="67114A0A" w:rsidRDefault="67114A0A" w14:paraId="564C8B61" w14:textId="0FC27AA1">
                  <w:r w:rsidRPr="67114A0A" w:rsidR="67114A0A">
                    <w:rPr>
                      <w:rFonts w:ascii="Calibri" w:hAnsi="Calibri" w:eastAsia="Calibri" w:cs="Calibri"/>
                      <w:i w:val="1"/>
                      <w:iCs w:val="1"/>
                      <w:color w:val="000000" w:themeColor="text1" w:themeTint="FF" w:themeShade="FF"/>
                      <w:sz w:val="20"/>
                      <w:szCs w:val="20"/>
                    </w:rPr>
                    <w:t>To state that there are abiotic and biotic factors in an environment</w:t>
                  </w:r>
                </w:p>
                <w:p w:rsidR="67114A0A" w:rsidRDefault="67114A0A" w14:paraId="7C7CAE2A" w14:textId="681698E2">
                  <w:r w:rsidRPr="67114A0A" w:rsidR="67114A0A">
                    <w:rPr>
                      <w:rFonts w:ascii="Calibri" w:hAnsi="Calibri" w:eastAsia="Calibri" w:cs="Calibri"/>
                      <w:i w:val="1"/>
                      <w:iCs w:val="1"/>
                      <w:color w:val="000000" w:themeColor="text1" w:themeTint="FF" w:themeShade="FF"/>
                      <w:sz w:val="20"/>
                      <w:szCs w:val="20"/>
                    </w:rPr>
                    <w:t>Apply</w:t>
                  </w:r>
                </w:p>
                <w:p w:rsidR="67114A0A" w:rsidRDefault="67114A0A" w14:paraId="0340A890" w14:textId="6E5C7450">
                  <w:r w:rsidRPr="67114A0A" w:rsidR="67114A0A">
                    <w:rPr>
                      <w:rFonts w:ascii="Calibri" w:hAnsi="Calibri" w:eastAsia="Calibri" w:cs="Calibri"/>
                      <w:i w:val="1"/>
                      <w:iCs w:val="1"/>
                      <w:color w:val="000000" w:themeColor="text1" w:themeTint="FF" w:themeShade="FF"/>
                      <w:sz w:val="20"/>
                      <w:szCs w:val="20"/>
                    </w:rPr>
                    <w:t xml:space="preserve">To collect a full set of results. </w:t>
                  </w:r>
                </w:p>
                <w:p w:rsidR="67114A0A" w:rsidRDefault="67114A0A" w14:paraId="50BCF1BE" w14:textId="01034DC1">
                  <w:r w:rsidRPr="67114A0A" w:rsidR="67114A0A">
                    <w:rPr>
                      <w:rFonts w:ascii="Calibri" w:hAnsi="Calibri" w:eastAsia="Calibri" w:cs="Calibri"/>
                      <w:i w:val="1"/>
                      <w:iCs w:val="1"/>
                      <w:color w:val="000000" w:themeColor="text1" w:themeTint="FF" w:themeShade="FF"/>
                      <w:sz w:val="20"/>
                      <w:szCs w:val="20"/>
                    </w:rPr>
                    <w:t>To identify abiotic and biotic factors</w:t>
                  </w:r>
                </w:p>
                <w:p w:rsidR="67114A0A" w:rsidRDefault="67114A0A" w14:paraId="6AC4739B" w14:textId="5CE0C9C0">
                  <w:r w:rsidRPr="67114A0A" w:rsidR="67114A0A">
                    <w:rPr>
                      <w:rFonts w:ascii="Calibri" w:hAnsi="Calibri" w:eastAsia="Calibri" w:cs="Calibri"/>
                      <w:i w:val="1"/>
                      <w:iCs w:val="1"/>
                      <w:color w:val="000000" w:themeColor="text1" w:themeTint="FF" w:themeShade="FF"/>
                      <w:sz w:val="20"/>
                      <w:szCs w:val="20"/>
                    </w:rPr>
                    <w:t>Extend</w:t>
                  </w:r>
                </w:p>
                <w:p w:rsidR="67114A0A" w:rsidRDefault="67114A0A" w14:paraId="52508DAC" w14:textId="1B9AABF8">
                  <w:r w:rsidRPr="67114A0A" w:rsidR="67114A0A">
                    <w:rPr>
                      <w:rFonts w:ascii="Calibri" w:hAnsi="Calibri" w:eastAsia="Calibri" w:cs="Calibri"/>
                      <w:i w:val="1"/>
                      <w:iCs w:val="1"/>
                      <w:color w:val="000000" w:themeColor="text1" w:themeTint="FF" w:themeShade="FF"/>
                      <w:sz w:val="20"/>
                      <w:szCs w:val="20"/>
                    </w:rPr>
                    <w:t>To plot a graph showing plant numbers against light intensity</w:t>
                  </w:r>
                </w:p>
                <w:p w:rsidR="67114A0A" w:rsidRDefault="67114A0A" w14:paraId="158CA994" w14:textId="3E180849">
                  <w:r w:rsidRPr="67114A0A" w:rsidR="67114A0A">
                    <w:rPr>
                      <w:rFonts w:ascii="Calibri" w:hAnsi="Calibri" w:eastAsia="Calibri" w:cs="Calibri"/>
                      <w:i w:val="1"/>
                      <w:iCs w:val="1"/>
                      <w:color w:val="000000" w:themeColor="text1" w:themeTint="FF" w:themeShade="FF"/>
                      <w:sz w:val="20"/>
                      <w:szCs w:val="20"/>
                    </w:rPr>
                    <w:t xml:space="preserve">To be able explain how abiotic and biotic factors interact   </w:t>
                  </w:r>
                </w:p>
              </w:tc>
            </w:tr>
          </w:tbl>
          <w:p w:rsidRPr="00B02EC1" w:rsidR="009C2439" w:rsidP="67114A0A" w:rsidRDefault="009C2439" w14:paraId="2DEC4842" w14:textId="42081F3A">
            <w:pPr>
              <w:pStyle w:val="Normal"/>
              <w:shd w:val="clear" w:color="auto" w:fill="FFFFFF" w:themeFill="background1"/>
              <w:textAlignment w:val="baseline"/>
              <w:rPr>
                <w:rFonts w:ascii="Twinkl" w:hAnsi="Twinkl" w:eastAsia="Times New Roman" w:cs="Calibri" w:cstheme="minorAscii"/>
                <w:color w:val="000000" w:themeColor="text1"/>
                <w:sz w:val="20"/>
                <w:szCs w:val="20"/>
                <w:lang w:val="en-GB" w:eastAsia="en-GB"/>
              </w:rPr>
            </w:pPr>
          </w:p>
        </w:tc>
      </w:tr>
      <w:tr w:rsidRPr="00D83AA3" w:rsidR="00BA02B9" w:rsidTr="20E8A338" w14:paraId="5048296D" w14:textId="77777777">
        <w:trPr>
          <w:trHeight w:val="1760"/>
        </w:trPr>
        <w:tc>
          <w:tcPr>
            <w:tcW w:w="2100" w:type="dxa"/>
            <w:shd w:val="clear" w:color="auto" w:fill="BFBFBF" w:themeFill="background1" w:themeFillShade="BF"/>
            <w:tcMar/>
            <w:vAlign w:val="center"/>
          </w:tcPr>
          <w:p w:rsidRPr="00D83AA3" w:rsidR="00BA02B9" w:rsidP="20E8A338" w:rsidRDefault="00BA02B9" w14:paraId="1AC9017D" w14:textId="5A1D7054">
            <w:pPr>
              <w:jc w:val="center"/>
              <w:rPr>
                <w:rFonts w:ascii="Twinkl" w:hAnsi="Twinkl"/>
                <w:b w:val="1"/>
                <w:bCs w:val="1"/>
              </w:rPr>
            </w:pPr>
            <w:r w:rsidRPr="20E8A338" w:rsidR="00BA02B9">
              <w:rPr>
                <w:rFonts w:ascii="Twinkl" w:hAnsi="Twinkl"/>
                <w:b w:val="1"/>
                <w:bCs w:val="1"/>
              </w:rPr>
              <w:t>Learning Outcomes (</w:t>
            </w:r>
            <w:r w:rsidRPr="20E8A338" w:rsidR="7B62BC18">
              <w:rPr>
                <w:rFonts w:ascii="Twinkl" w:hAnsi="Twinkl"/>
                <w:b w:val="1"/>
                <w:bCs w:val="1"/>
              </w:rPr>
              <w:t xml:space="preserve">Core </w:t>
            </w:r>
            <w:r w:rsidRPr="20E8A338" w:rsidR="00BA02B9">
              <w:rPr>
                <w:rFonts w:ascii="Twinkl" w:hAnsi="Twinkl"/>
                <w:b w:val="1"/>
                <w:bCs w:val="1"/>
              </w:rPr>
              <w:t>Knowledge</w:t>
            </w:r>
            <w:r w:rsidRPr="20E8A338" w:rsidR="00D80B59">
              <w:rPr>
                <w:rFonts w:ascii="Twinkl" w:hAnsi="Twinkl"/>
                <w:b w:val="1"/>
                <w:bCs w:val="1"/>
              </w:rPr>
              <w:t>)</w:t>
            </w:r>
          </w:p>
        </w:tc>
        <w:tc>
          <w:tcPr>
            <w:tcW w:w="8952" w:type="dxa"/>
            <w:vMerge/>
            <w:tcMar/>
            <w:vAlign w:val="center"/>
          </w:tcPr>
          <w:p w:rsidRPr="00B02EC1" w:rsidR="00BA02B9" w:rsidP="00BA45DC" w:rsidRDefault="00BA02B9" w14:paraId="2C4AE537" w14:textId="77777777">
            <w:pPr>
              <w:pStyle w:val="ListParagraph"/>
              <w:ind w:left="0"/>
              <w:rPr>
                <w:rFonts w:ascii="Twinkl" w:hAnsi="Twinkl"/>
                <w:bCs/>
                <w:sz w:val="20"/>
                <w:szCs w:val="20"/>
              </w:rPr>
            </w:pPr>
          </w:p>
        </w:tc>
      </w:tr>
      <w:tr w:rsidRPr="00D83AA3" w:rsidR="00D85601" w:rsidTr="20E8A338" w14:paraId="34B14AE7" w14:textId="77777777">
        <w:trPr>
          <w:trHeight w:val="334"/>
        </w:trPr>
        <w:tc>
          <w:tcPr>
            <w:tcW w:w="2100" w:type="dxa"/>
            <w:shd w:val="clear" w:color="auto" w:fill="BFBFBF" w:themeFill="background1" w:themeFillShade="BF"/>
            <w:tcMar/>
            <w:vAlign w:val="center"/>
          </w:tcPr>
          <w:p w:rsidRPr="00D83AA3" w:rsidR="00D85601" w:rsidP="00BA45DC" w:rsidRDefault="00144700" w14:paraId="744A56DB" w14:textId="297A2CA1">
            <w:pPr>
              <w:jc w:val="center"/>
              <w:rPr>
                <w:rFonts w:ascii="Twinkl" w:hAnsi="Twinkl"/>
                <w:b/>
              </w:rPr>
            </w:pPr>
            <w:r w:rsidRPr="00D83AA3">
              <w:rPr>
                <w:rFonts w:ascii="Twinkl" w:hAnsi="Twinkl"/>
                <w:b/>
              </w:rPr>
              <w:lastRenderedPageBreak/>
              <w:t>Current learning to be developed in the future within:</w:t>
            </w:r>
          </w:p>
        </w:tc>
        <w:tc>
          <w:tcPr>
            <w:tcW w:w="8952" w:type="dxa"/>
            <w:shd w:val="clear" w:color="auto" w:fill="FFFFFF" w:themeFill="background1"/>
            <w:tcMar/>
          </w:tcPr>
          <w:tbl>
            <w:tblPr>
              <w:tblStyle w:val="TableGrid"/>
              <w:tblW w:w="0" w:type="auto"/>
              <w:tblLayout w:type="fixed"/>
              <w:tblLook w:val="04A0" w:firstRow="1" w:lastRow="0" w:firstColumn="1" w:lastColumn="0" w:noHBand="0" w:noVBand="1"/>
            </w:tblPr>
            <w:tblGrid>
              <w:gridCol w:w="4808"/>
              <w:gridCol w:w="4024"/>
            </w:tblGrid>
            <w:tr w:rsidR="67114A0A" w:rsidTr="67114A0A" w14:paraId="0975E3CB">
              <w:trPr>
                <w:trHeight w:val="375"/>
              </w:trPr>
              <w:tc>
                <w:tcPr>
                  <w:tcW w:w="4808" w:type="dxa"/>
                  <w:tcBorders>
                    <w:top w:val="single" w:sz="8"/>
                    <w:left w:val="single" w:sz="8"/>
                    <w:bottom w:val="single" w:sz="8"/>
                    <w:right w:val="single" w:sz="8"/>
                  </w:tcBorders>
                  <w:tcMar/>
                  <w:vAlign w:val="top"/>
                </w:tcPr>
                <w:p w:rsidR="67114A0A" w:rsidP="67114A0A" w:rsidRDefault="67114A0A" w14:paraId="1F318F1C" w14:textId="24094555">
                  <w:pPr>
                    <w:jc w:val="center"/>
                  </w:pPr>
                  <w:r w:rsidRPr="67114A0A" w:rsidR="67114A0A">
                    <w:rPr>
                      <w:rFonts w:ascii="Calibri" w:hAnsi="Calibri" w:eastAsia="Calibri" w:cs="Calibri"/>
                      <w:b w:val="1"/>
                      <w:bCs w:val="1"/>
                      <w:i w:val="1"/>
                      <w:iCs w:val="1"/>
                      <w:sz w:val="24"/>
                      <w:szCs w:val="24"/>
                      <w:lang w:val="en-US"/>
                    </w:rPr>
                    <w:t xml:space="preserve">Before: </w:t>
                  </w:r>
                </w:p>
                <w:p w:rsidR="67114A0A" w:rsidP="67114A0A" w:rsidRDefault="67114A0A" w14:paraId="69AB1CFC" w14:textId="3AB0B4CD">
                  <w:pPr>
                    <w:jc w:val="center"/>
                  </w:pPr>
                  <w:r w:rsidRPr="67114A0A" w:rsidR="67114A0A">
                    <w:rPr>
                      <w:rFonts w:ascii="Calibri" w:hAnsi="Calibri" w:eastAsia="Calibri" w:cs="Calibri"/>
                      <w:i w:val="1"/>
                      <w:iCs w:val="1"/>
                      <w:sz w:val="24"/>
                      <w:szCs w:val="24"/>
                      <w:lang w:val="en-US"/>
                    </w:rPr>
                    <w:t xml:space="preserve">At KS2 simple identification of plant material could have taken place but no field studies to estimate the abundance of a particular species. </w:t>
                  </w:r>
                </w:p>
              </w:tc>
              <w:tc>
                <w:tcPr>
                  <w:tcW w:w="4024" w:type="dxa"/>
                  <w:tcBorders>
                    <w:top w:val="single" w:sz="8"/>
                    <w:left w:val="single" w:sz="8"/>
                    <w:bottom w:val="single" w:sz="8"/>
                    <w:right w:val="single" w:sz="8"/>
                  </w:tcBorders>
                  <w:tcMar/>
                  <w:vAlign w:val="top"/>
                </w:tcPr>
                <w:p w:rsidR="67114A0A" w:rsidP="67114A0A" w:rsidRDefault="67114A0A" w14:paraId="6A42C2DF" w14:textId="1AD0D9DF">
                  <w:pPr>
                    <w:jc w:val="center"/>
                  </w:pPr>
                  <w:r w:rsidRPr="67114A0A" w:rsidR="67114A0A">
                    <w:rPr>
                      <w:rFonts w:ascii="Calibri" w:hAnsi="Calibri" w:eastAsia="Calibri" w:cs="Calibri"/>
                      <w:b w:val="1"/>
                      <w:bCs w:val="1"/>
                      <w:i w:val="1"/>
                      <w:iCs w:val="1"/>
                      <w:sz w:val="24"/>
                      <w:szCs w:val="24"/>
                      <w:lang w:val="en-US"/>
                    </w:rPr>
                    <w:t xml:space="preserve">Future: </w:t>
                  </w:r>
                </w:p>
                <w:p w:rsidR="67114A0A" w:rsidP="67114A0A" w:rsidRDefault="67114A0A" w14:paraId="39042333" w14:textId="314521B4">
                  <w:pPr>
                    <w:jc w:val="center"/>
                  </w:pPr>
                  <w:r w:rsidRPr="67114A0A" w:rsidR="67114A0A">
                    <w:rPr>
                      <w:rFonts w:ascii="Calibri" w:hAnsi="Calibri" w:eastAsia="Calibri" w:cs="Calibri"/>
                      <w:i w:val="1"/>
                      <w:iCs w:val="1"/>
                      <w:sz w:val="24"/>
                      <w:szCs w:val="24"/>
                      <w:lang w:val="en-US"/>
                    </w:rPr>
                    <w:t>GCSE Biology Biodiversity will explore this topic deeper</w:t>
                  </w:r>
                </w:p>
              </w:tc>
            </w:tr>
          </w:tbl>
          <w:p w:rsidRPr="00B02EC1" w:rsidR="0071084E" w:rsidP="67114A0A" w:rsidRDefault="0071084E" w14:paraId="1E802251" w14:textId="375F9F29">
            <w:pPr>
              <w:pStyle w:val="ListParagraph"/>
              <w:shd w:val="clear" w:color="auto" w:fill="FFFFFF" w:themeFill="background1"/>
              <w:textAlignment w:val="baseline"/>
              <w:rPr>
                <w:rFonts w:ascii="Twinkl" w:hAnsi="Twinkl" w:eastAsia="Times New Roman" w:cs="Calibri" w:cstheme="minorAscii"/>
                <w:sz w:val="20"/>
                <w:szCs w:val="20"/>
                <w:lang w:val="en-GB" w:eastAsia="en-GB"/>
              </w:rPr>
            </w:pPr>
          </w:p>
        </w:tc>
      </w:tr>
      <w:tr w:rsidRPr="00D83AA3" w:rsidR="00FD68A4" w:rsidTr="20E8A338" w14:paraId="3B89946A" w14:textId="77777777">
        <w:trPr>
          <w:trHeight w:val="702"/>
        </w:trPr>
        <w:tc>
          <w:tcPr>
            <w:tcW w:w="2100" w:type="dxa"/>
            <w:shd w:val="clear" w:color="auto" w:fill="BFBFBF" w:themeFill="background1" w:themeFillShade="BF"/>
            <w:tcMar/>
            <w:vAlign w:val="center"/>
          </w:tcPr>
          <w:p w:rsidRPr="00D83AA3" w:rsidR="00FD68A4" w:rsidP="00BA45DC" w:rsidRDefault="00FD68A4" w14:paraId="38DC3054" w14:textId="4CB38277">
            <w:pPr>
              <w:jc w:val="center"/>
              <w:rPr>
                <w:rFonts w:ascii="Twinkl" w:hAnsi="Twinkl"/>
                <w:b/>
                <w:sz w:val="28"/>
                <w:szCs w:val="28"/>
              </w:rPr>
            </w:pPr>
            <w:r>
              <w:rPr>
                <w:rFonts w:ascii="Twinkl" w:hAnsi="Twinkl"/>
                <w:b/>
              </w:rPr>
              <w:t>Assessment</w:t>
            </w:r>
          </w:p>
        </w:tc>
        <w:tc>
          <w:tcPr>
            <w:tcW w:w="8952" w:type="dxa"/>
            <w:tcMar/>
            <w:vAlign w:val="center"/>
          </w:tcPr>
          <w:p w:rsidRPr="00B02EC1" w:rsidR="00FD68A4" w:rsidP="007B5C99" w:rsidRDefault="00BA195F" w14:paraId="7236CDFF" w14:textId="168C41F6">
            <w:pPr>
              <w:shd w:val="clear" w:color="auto" w:fill="FFFFFF"/>
              <w:textAlignment w:val="baseline"/>
              <w:rPr>
                <w:rFonts w:ascii="Twinkl" w:hAnsi="Twinkl" w:eastAsia="Times New Roman" w:cstheme="minorHAnsi"/>
                <w:sz w:val="20"/>
                <w:szCs w:val="20"/>
                <w:lang w:val="en-GB" w:eastAsia="en-GB"/>
              </w:rPr>
            </w:pPr>
            <w:r w:rsidRPr="00B02EC1">
              <w:rPr>
                <w:rFonts w:ascii="Twinkl" w:hAnsi="Twinkl" w:eastAsia="Times New Roman" w:cstheme="minorHAnsi"/>
                <w:sz w:val="20"/>
                <w:szCs w:val="20"/>
                <w:lang w:val="en-GB" w:eastAsia="en-GB"/>
              </w:rPr>
              <w:t>Refer to a</w:t>
            </w:r>
            <w:r w:rsidRPr="00B02EC1" w:rsidR="00FD68A4">
              <w:rPr>
                <w:rFonts w:ascii="Twinkl" w:hAnsi="Twinkl" w:eastAsia="Times New Roman" w:cstheme="minorHAnsi"/>
                <w:sz w:val="20"/>
                <w:szCs w:val="20"/>
                <w:lang w:val="en-GB" w:eastAsia="en-GB"/>
              </w:rPr>
              <w:t>ssessment map</w:t>
            </w:r>
            <w:r w:rsidRPr="00B02EC1">
              <w:rPr>
                <w:rFonts w:ascii="Twinkl" w:hAnsi="Twinkl" w:eastAsia="Times New Roman" w:cstheme="minorHAnsi"/>
                <w:sz w:val="20"/>
                <w:szCs w:val="20"/>
                <w:lang w:val="en-GB" w:eastAsia="en-GB"/>
              </w:rPr>
              <w:t xml:space="preserve">s for </w:t>
            </w:r>
            <w:r w:rsidRPr="00B02EC1" w:rsidR="00BD2D60">
              <w:rPr>
                <w:rFonts w:ascii="Twinkl" w:hAnsi="Twinkl" w:eastAsia="Times New Roman" w:cstheme="minorHAnsi"/>
                <w:sz w:val="20"/>
                <w:szCs w:val="20"/>
                <w:lang w:val="en-GB" w:eastAsia="en-GB"/>
              </w:rPr>
              <w:t>formative and summative assessment opportunities.</w:t>
            </w:r>
          </w:p>
        </w:tc>
      </w:tr>
      <w:tr w:rsidRPr="00D83AA3" w:rsidR="00FD68A4" w:rsidTr="20E8A338" w14:paraId="41A80282" w14:textId="77777777">
        <w:trPr>
          <w:trHeight w:val="399"/>
        </w:trPr>
        <w:tc>
          <w:tcPr>
            <w:tcW w:w="2100" w:type="dxa"/>
            <w:shd w:val="clear" w:color="auto" w:fill="000000" w:themeFill="text1"/>
            <w:tcMar/>
            <w:vAlign w:val="center"/>
          </w:tcPr>
          <w:p w:rsidRPr="00D83AA3" w:rsidR="00FD68A4" w:rsidP="007B5C99" w:rsidRDefault="00FD68A4" w14:paraId="60E5E9D3" w14:textId="152F9E1C">
            <w:pPr>
              <w:jc w:val="center"/>
              <w:rPr>
                <w:rFonts w:ascii="Twinkl" w:hAnsi="Twinkl"/>
                <w:b/>
              </w:rPr>
            </w:pPr>
            <w:r>
              <w:rPr>
                <w:rFonts w:ascii="Twinkl" w:hAnsi="Twinkl"/>
                <w:b/>
              </w:rPr>
              <w:t>Impact</w:t>
            </w:r>
          </w:p>
        </w:tc>
        <w:tc>
          <w:tcPr>
            <w:tcW w:w="8952" w:type="dxa"/>
            <w:tcMar/>
            <w:vAlign w:val="center"/>
          </w:tcPr>
          <w:p w:rsidRPr="00B02EC1" w:rsidR="00FD68A4" w:rsidP="00BA45DC" w:rsidRDefault="00BA195F" w14:paraId="6F483F0F" w14:textId="2AFF1DB6">
            <w:pPr>
              <w:pStyle w:val="ListParagraph"/>
              <w:ind w:left="0"/>
              <w:rPr>
                <w:rFonts w:ascii="Twinkl" w:hAnsi="Twinkl"/>
                <w:bCs/>
                <w:sz w:val="20"/>
                <w:szCs w:val="20"/>
              </w:rPr>
            </w:pPr>
            <w:r w:rsidRPr="00B02EC1">
              <w:rPr>
                <w:rFonts w:ascii="Twinkl" w:hAnsi="Twinkl"/>
                <w:bCs/>
                <w:sz w:val="20"/>
                <w:szCs w:val="20"/>
              </w:rPr>
              <w:t>Attainment and Progress</w:t>
            </w:r>
            <w:r w:rsidRPr="00B02EC1" w:rsidR="00BD2D60">
              <w:rPr>
                <w:rFonts w:ascii="Twinkl" w:hAnsi="Twinkl"/>
                <w:bCs/>
                <w:sz w:val="20"/>
                <w:szCs w:val="20"/>
              </w:rPr>
              <w:t xml:space="preserve"> – Refer to </w:t>
            </w:r>
            <w:r w:rsidRPr="00B02EC1" w:rsidR="00B02EC1">
              <w:rPr>
                <w:rFonts w:ascii="Twinkl" w:hAnsi="Twinkl"/>
                <w:bCs/>
                <w:sz w:val="20"/>
                <w:szCs w:val="20"/>
              </w:rPr>
              <w:t>assessment results / data review documentation.</w:t>
            </w:r>
          </w:p>
        </w:tc>
      </w:tr>
    </w:tbl>
    <w:p w:rsidRPr="00D83AA3" w:rsidR="001A2071" w:rsidP="003B2F64" w:rsidRDefault="00B02EC1" w14:paraId="7385669B" w14:textId="0095DECE">
      <w:pPr>
        <w:rPr>
          <w:rFonts w:ascii="Twinkl" w:hAnsi="Twinkl"/>
          <w:sz w:val="28"/>
          <w:szCs w:val="28"/>
        </w:rPr>
      </w:pPr>
      <w:r w:rsidRPr="00D83AA3">
        <w:rPr>
          <w:rFonts w:ascii="Twinkl" w:hAnsi="Twinkl"/>
          <w:noProof/>
          <w:lang w:val="en-GB" w:eastAsia="en-GB"/>
        </w:rPr>
        <w:drawing>
          <wp:anchor distT="0" distB="0" distL="114300" distR="114300" simplePos="0" relativeHeight="251658241" behindDoc="0" locked="0" layoutInCell="1" allowOverlap="1" wp14:anchorId="0B72C677" wp14:editId="418B0801">
            <wp:simplePos x="0" y="0"/>
            <wp:positionH relativeFrom="column">
              <wp:posOffset>6440170</wp:posOffset>
            </wp:positionH>
            <wp:positionV relativeFrom="paragraph">
              <wp:posOffset>49</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p>
    <w:sectPr w:rsidRPr="00D83AA3" w:rsidR="001A2071" w:rsidSect="003E3FC6">
      <w:pgSz w:w="11900" w:h="16840" w:orient="portrait"/>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71BBF" w:rsidP="00C40517" w:rsidRDefault="00771BBF" w14:paraId="7048C92E" w14:textId="77777777">
      <w:r>
        <w:separator/>
      </w:r>
    </w:p>
  </w:endnote>
  <w:endnote w:type="continuationSeparator" w:id="0">
    <w:p w:rsidR="00771BBF" w:rsidP="00C40517" w:rsidRDefault="00771BBF" w14:paraId="3EA7ABF7" w14:textId="77777777">
      <w:r>
        <w:continuationSeparator/>
      </w:r>
    </w:p>
  </w:endnote>
  <w:endnote w:type="continuationNotice" w:id="1">
    <w:p w:rsidR="00771BBF" w:rsidRDefault="00771BBF" w14:paraId="745F4E49"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71BBF" w:rsidP="00C40517" w:rsidRDefault="00771BBF" w14:paraId="256E9B3A" w14:textId="77777777">
      <w:r>
        <w:separator/>
      </w:r>
    </w:p>
  </w:footnote>
  <w:footnote w:type="continuationSeparator" w:id="0">
    <w:p w:rsidR="00771BBF" w:rsidP="00C40517" w:rsidRDefault="00771BBF" w14:paraId="5050902B" w14:textId="77777777">
      <w:r>
        <w:continuationSeparator/>
      </w:r>
    </w:p>
  </w:footnote>
  <w:footnote w:type="continuationNotice" w:id="1">
    <w:p w:rsidR="00771BBF" w:rsidRDefault="00771BBF" w14:paraId="48F3429B"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41">
    <w:nsid w:val="78d2271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43D47F5"/>
    <w:multiLevelType w:val="hybridMultilevel"/>
    <w:tmpl w:val="A710C5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8CA5209"/>
    <w:multiLevelType w:val="hybridMultilevel"/>
    <w:tmpl w:val="FAD67EE0"/>
    <w:lvl w:ilvl="0" w:tplc="08090001">
      <w:start w:val="1"/>
      <w:numFmt w:val="bullet"/>
      <w:lvlText w:val=""/>
      <w:lvlJc w:val="left"/>
      <w:pPr>
        <w:ind w:left="1440" w:hanging="360"/>
      </w:pPr>
      <w:rPr>
        <w:rFonts w:hint="default" w:ascii="Symbol" w:hAnsi="Symbol"/>
      </w:rPr>
    </w:lvl>
    <w:lvl w:ilvl="1" w:tplc="7D709BF0">
      <w:numFmt w:val="bullet"/>
      <w:lvlText w:val=""/>
      <w:lvlJc w:val="left"/>
      <w:pPr>
        <w:ind w:left="2160" w:hanging="360"/>
      </w:pPr>
      <w:rPr>
        <w:rFonts w:hint="default" w:ascii="Symbol" w:hAnsi="Symbol" w:eastAsiaTheme="minorHAnsi" w:cstheme="minorBidi"/>
        <w:color w:val="auto"/>
        <w:sz w:val="24"/>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3" w15:restartNumberingAfterBreak="0">
    <w:nsid w:val="09D73763"/>
    <w:multiLevelType w:val="hybridMultilevel"/>
    <w:tmpl w:val="329E29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A493D88"/>
    <w:multiLevelType w:val="hybridMultilevel"/>
    <w:tmpl w:val="98C2BF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0B4B64B9"/>
    <w:multiLevelType w:val="hybridMultilevel"/>
    <w:tmpl w:val="A5EAA7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6D233A2"/>
    <w:multiLevelType w:val="hybridMultilevel"/>
    <w:tmpl w:val="98D0E7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177D4861"/>
    <w:multiLevelType w:val="hybridMultilevel"/>
    <w:tmpl w:val="F65CB108"/>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8" w15:restartNumberingAfterBreak="0">
    <w:nsid w:val="1A283101"/>
    <w:multiLevelType w:val="hybridMultilevel"/>
    <w:tmpl w:val="06903DF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9" w15:restartNumberingAfterBreak="0">
    <w:nsid w:val="1E4E4B71"/>
    <w:multiLevelType w:val="multilevel"/>
    <w:tmpl w:val="C5E0B3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1F583453"/>
    <w:multiLevelType w:val="multilevel"/>
    <w:tmpl w:val="2AD6C5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1FA40BB9"/>
    <w:multiLevelType w:val="hybridMultilevel"/>
    <w:tmpl w:val="BA749E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21F3024"/>
    <w:multiLevelType w:val="multilevel"/>
    <w:tmpl w:val="21CE30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25BD747F"/>
    <w:multiLevelType w:val="hybridMultilevel"/>
    <w:tmpl w:val="BD645C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27BA3A52"/>
    <w:multiLevelType w:val="multilevel"/>
    <w:tmpl w:val="3F0C11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288A662B"/>
    <w:multiLevelType w:val="hybridMultilevel"/>
    <w:tmpl w:val="A76EB354"/>
    <w:lvl w:ilvl="0" w:tplc="040C0001">
      <w:start w:val="1"/>
      <w:numFmt w:val="bullet"/>
      <w:lvlText w:val=""/>
      <w:lvlJc w:val="left"/>
      <w:pPr>
        <w:ind w:left="1440" w:hanging="360"/>
      </w:pPr>
      <w:rPr>
        <w:rFonts w:hint="default" w:ascii="Symbol" w:hAnsi="Symbol"/>
      </w:rPr>
    </w:lvl>
    <w:lvl w:ilvl="1" w:tplc="040C0003" w:tentative="1">
      <w:start w:val="1"/>
      <w:numFmt w:val="bullet"/>
      <w:lvlText w:val="o"/>
      <w:lvlJc w:val="left"/>
      <w:pPr>
        <w:ind w:left="2160" w:hanging="360"/>
      </w:pPr>
      <w:rPr>
        <w:rFonts w:hint="default" w:ascii="Courier New" w:hAnsi="Courier New" w:cs="Courier New"/>
      </w:rPr>
    </w:lvl>
    <w:lvl w:ilvl="2" w:tplc="040C0005" w:tentative="1">
      <w:start w:val="1"/>
      <w:numFmt w:val="bullet"/>
      <w:lvlText w:val=""/>
      <w:lvlJc w:val="left"/>
      <w:pPr>
        <w:ind w:left="2880" w:hanging="360"/>
      </w:pPr>
      <w:rPr>
        <w:rFonts w:hint="default" w:ascii="Wingdings" w:hAnsi="Wingdings"/>
      </w:rPr>
    </w:lvl>
    <w:lvl w:ilvl="3" w:tplc="040C0001" w:tentative="1">
      <w:start w:val="1"/>
      <w:numFmt w:val="bullet"/>
      <w:lvlText w:val=""/>
      <w:lvlJc w:val="left"/>
      <w:pPr>
        <w:ind w:left="3600" w:hanging="360"/>
      </w:pPr>
      <w:rPr>
        <w:rFonts w:hint="default" w:ascii="Symbol" w:hAnsi="Symbol"/>
      </w:rPr>
    </w:lvl>
    <w:lvl w:ilvl="4" w:tplc="040C0003" w:tentative="1">
      <w:start w:val="1"/>
      <w:numFmt w:val="bullet"/>
      <w:lvlText w:val="o"/>
      <w:lvlJc w:val="left"/>
      <w:pPr>
        <w:ind w:left="4320" w:hanging="360"/>
      </w:pPr>
      <w:rPr>
        <w:rFonts w:hint="default" w:ascii="Courier New" w:hAnsi="Courier New" w:cs="Courier New"/>
      </w:rPr>
    </w:lvl>
    <w:lvl w:ilvl="5" w:tplc="040C0005" w:tentative="1">
      <w:start w:val="1"/>
      <w:numFmt w:val="bullet"/>
      <w:lvlText w:val=""/>
      <w:lvlJc w:val="left"/>
      <w:pPr>
        <w:ind w:left="5040" w:hanging="360"/>
      </w:pPr>
      <w:rPr>
        <w:rFonts w:hint="default" w:ascii="Wingdings" w:hAnsi="Wingdings"/>
      </w:rPr>
    </w:lvl>
    <w:lvl w:ilvl="6" w:tplc="040C0001" w:tentative="1">
      <w:start w:val="1"/>
      <w:numFmt w:val="bullet"/>
      <w:lvlText w:val=""/>
      <w:lvlJc w:val="left"/>
      <w:pPr>
        <w:ind w:left="5760" w:hanging="360"/>
      </w:pPr>
      <w:rPr>
        <w:rFonts w:hint="default" w:ascii="Symbol" w:hAnsi="Symbol"/>
      </w:rPr>
    </w:lvl>
    <w:lvl w:ilvl="7" w:tplc="040C0003" w:tentative="1">
      <w:start w:val="1"/>
      <w:numFmt w:val="bullet"/>
      <w:lvlText w:val="o"/>
      <w:lvlJc w:val="left"/>
      <w:pPr>
        <w:ind w:left="6480" w:hanging="360"/>
      </w:pPr>
      <w:rPr>
        <w:rFonts w:hint="default" w:ascii="Courier New" w:hAnsi="Courier New" w:cs="Courier New"/>
      </w:rPr>
    </w:lvl>
    <w:lvl w:ilvl="8" w:tplc="040C0005" w:tentative="1">
      <w:start w:val="1"/>
      <w:numFmt w:val="bullet"/>
      <w:lvlText w:val=""/>
      <w:lvlJc w:val="left"/>
      <w:pPr>
        <w:ind w:left="7200" w:hanging="360"/>
      </w:pPr>
      <w:rPr>
        <w:rFonts w:hint="default" w:ascii="Wingdings" w:hAnsi="Wingdings"/>
      </w:rPr>
    </w:lvl>
  </w:abstractNum>
  <w:abstractNum w:abstractNumId="16" w15:restartNumberingAfterBreak="0">
    <w:nsid w:val="29A83BA1"/>
    <w:multiLevelType w:val="hybridMultilevel"/>
    <w:tmpl w:val="36FE203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2B2E39EB"/>
    <w:multiLevelType w:val="hybridMultilevel"/>
    <w:tmpl w:val="5BC06B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2FCE3BD7"/>
    <w:multiLevelType w:val="hybridMultilevel"/>
    <w:tmpl w:val="EAECDF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306F3C6D"/>
    <w:multiLevelType w:val="hybridMultilevel"/>
    <w:tmpl w:val="05B653D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20" w15:restartNumberingAfterBreak="0">
    <w:nsid w:val="397F079E"/>
    <w:multiLevelType w:val="multilevel"/>
    <w:tmpl w:val="D8BAEA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399E3247"/>
    <w:multiLevelType w:val="multilevel"/>
    <w:tmpl w:val="1220B6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2" w15:restartNumberingAfterBreak="0">
    <w:nsid w:val="3BD80A05"/>
    <w:multiLevelType w:val="hybridMultilevel"/>
    <w:tmpl w:val="1DB6121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3DD25B71"/>
    <w:multiLevelType w:val="multilevel"/>
    <w:tmpl w:val="859E7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4" w15:restartNumberingAfterBreak="0">
    <w:nsid w:val="40912E5A"/>
    <w:multiLevelType w:val="hybridMultilevel"/>
    <w:tmpl w:val="BF268EE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461C61F4"/>
    <w:multiLevelType w:val="hybridMultilevel"/>
    <w:tmpl w:val="3AC047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46206A7B"/>
    <w:multiLevelType w:val="hybridMultilevel"/>
    <w:tmpl w:val="8480B1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4DA622F0"/>
    <w:multiLevelType w:val="hybridMultilevel"/>
    <w:tmpl w:val="2BC6CD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4FD1530E"/>
    <w:multiLevelType w:val="hybridMultilevel"/>
    <w:tmpl w:val="C8A02E24"/>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5053578F"/>
    <w:multiLevelType w:val="hybridMultilevel"/>
    <w:tmpl w:val="B30C7114"/>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0" w15:restartNumberingAfterBreak="0">
    <w:nsid w:val="50E64735"/>
    <w:multiLevelType w:val="hybridMultilevel"/>
    <w:tmpl w:val="0A70EB4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1" w15:restartNumberingAfterBreak="0">
    <w:nsid w:val="59CD5F0B"/>
    <w:multiLevelType w:val="hybridMultilevel"/>
    <w:tmpl w:val="C4DE07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5E6F0156"/>
    <w:multiLevelType w:val="hybridMultilevel"/>
    <w:tmpl w:val="C4B4B2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62BD3FCB"/>
    <w:multiLevelType w:val="hybridMultilevel"/>
    <w:tmpl w:val="459249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657F7473"/>
    <w:multiLevelType w:val="hybridMultilevel"/>
    <w:tmpl w:val="7DF250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5" w15:restartNumberingAfterBreak="0">
    <w:nsid w:val="6DA805A2"/>
    <w:multiLevelType w:val="multilevel"/>
    <w:tmpl w:val="AA527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6" w15:restartNumberingAfterBreak="0">
    <w:nsid w:val="72D52380"/>
    <w:multiLevelType w:val="multilevel"/>
    <w:tmpl w:val="559825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793F342D"/>
    <w:multiLevelType w:val="hybridMultilevel"/>
    <w:tmpl w:val="9D7C13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8" w15:restartNumberingAfterBreak="0">
    <w:nsid w:val="7A2249A9"/>
    <w:multiLevelType w:val="hybridMultilevel"/>
    <w:tmpl w:val="1696FB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9" w15:restartNumberingAfterBreak="0">
    <w:nsid w:val="7AD50E88"/>
    <w:multiLevelType w:val="hybridMultilevel"/>
    <w:tmpl w:val="5764EF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0" w15:restartNumberingAfterBreak="0">
    <w:nsid w:val="7BC5023F"/>
    <w:multiLevelType w:val="hybridMultilevel"/>
    <w:tmpl w:val="9ED005F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42">
    <w:abstractNumId w:val="41"/>
  </w:num>
  <w:num w:numId="1">
    <w:abstractNumId w:val="6"/>
  </w:num>
  <w:num w:numId="2">
    <w:abstractNumId w:val="3"/>
  </w:num>
  <w:num w:numId="3">
    <w:abstractNumId w:val="34"/>
  </w:num>
  <w:num w:numId="4">
    <w:abstractNumId w:val="39"/>
  </w:num>
  <w:num w:numId="5">
    <w:abstractNumId w:val="13"/>
  </w:num>
  <w:num w:numId="6">
    <w:abstractNumId w:val="18"/>
  </w:num>
  <w:num w:numId="7">
    <w:abstractNumId w:val="33"/>
  </w:num>
  <w:num w:numId="8">
    <w:abstractNumId w:val="16"/>
  </w:num>
  <w:num w:numId="9">
    <w:abstractNumId w:val="27"/>
  </w:num>
  <w:num w:numId="10">
    <w:abstractNumId w:val="0"/>
  </w:num>
  <w:num w:numId="11">
    <w:abstractNumId w:val="38"/>
  </w:num>
  <w:num w:numId="12">
    <w:abstractNumId w:val="14"/>
  </w:num>
  <w:num w:numId="13">
    <w:abstractNumId w:val="35"/>
  </w:num>
  <w:num w:numId="14">
    <w:abstractNumId w:val="9"/>
  </w:num>
  <w:num w:numId="15">
    <w:abstractNumId w:val="36"/>
  </w:num>
  <w:num w:numId="16">
    <w:abstractNumId w:val="20"/>
  </w:num>
  <w:num w:numId="17">
    <w:abstractNumId w:val="12"/>
  </w:num>
  <w:num w:numId="18">
    <w:abstractNumId w:val="23"/>
  </w:num>
  <w:num w:numId="19">
    <w:abstractNumId w:val="37"/>
  </w:num>
  <w:num w:numId="20">
    <w:abstractNumId w:val="1"/>
  </w:num>
  <w:num w:numId="21">
    <w:abstractNumId w:val="11"/>
  </w:num>
  <w:num w:numId="22">
    <w:abstractNumId w:val="17"/>
  </w:num>
  <w:num w:numId="23">
    <w:abstractNumId w:val="28"/>
  </w:num>
  <w:num w:numId="24">
    <w:abstractNumId w:val="25"/>
  </w:num>
  <w:num w:numId="25">
    <w:abstractNumId w:val="4"/>
  </w:num>
  <w:num w:numId="26">
    <w:abstractNumId w:val="31"/>
  </w:num>
  <w:num w:numId="27">
    <w:abstractNumId w:val="19"/>
  </w:num>
  <w:num w:numId="28">
    <w:abstractNumId w:val="32"/>
  </w:num>
  <w:num w:numId="29">
    <w:abstractNumId w:val="8"/>
  </w:num>
  <w:num w:numId="30">
    <w:abstractNumId w:val="7"/>
  </w:num>
  <w:num w:numId="31">
    <w:abstractNumId w:val="29"/>
  </w:num>
  <w:num w:numId="32">
    <w:abstractNumId w:val="15"/>
  </w:num>
  <w:num w:numId="33">
    <w:abstractNumId w:val="10"/>
  </w:num>
  <w:num w:numId="34">
    <w:abstractNumId w:val="21"/>
  </w:num>
  <w:num w:numId="35">
    <w:abstractNumId w:val="30"/>
  </w:num>
  <w:num w:numId="36">
    <w:abstractNumId w:val="24"/>
  </w:num>
  <w:num w:numId="37">
    <w:abstractNumId w:val="40"/>
  </w:num>
  <w:num w:numId="38">
    <w:abstractNumId w:val="26"/>
  </w:num>
  <w:num w:numId="39">
    <w:abstractNumId w:val="22"/>
  </w:num>
  <w:num w:numId="40">
    <w:abstractNumId w:val="5"/>
  </w:num>
  <w:num w:numId="4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mirrorMargins/>
  <w:trackRevisions w:val="false"/>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03927"/>
    <w:rsid w:val="00010961"/>
    <w:rsid w:val="00012C7F"/>
    <w:rsid w:val="0002731C"/>
    <w:rsid w:val="00027B37"/>
    <w:rsid w:val="00040A4D"/>
    <w:rsid w:val="00045D26"/>
    <w:rsid w:val="00045FE2"/>
    <w:rsid w:val="00050AF4"/>
    <w:rsid w:val="00053D58"/>
    <w:rsid w:val="00063767"/>
    <w:rsid w:val="00064F90"/>
    <w:rsid w:val="00072716"/>
    <w:rsid w:val="00073431"/>
    <w:rsid w:val="0007431D"/>
    <w:rsid w:val="000774BA"/>
    <w:rsid w:val="00081294"/>
    <w:rsid w:val="00084E42"/>
    <w:rsid w:val="00090562"/>
    <w:rsid w:val="00091402"/>
    <w:rsid w:val="00093571"/>
    <w:rsid w:val="000947D1"/>
    <w:rsid w:val="00096068"/>
    <w:rsid w:val="0009714D"/>
    <w:rsid w:val="000973CE"/>
    <w:rsid w:val="000A7EC8"/>
    <w:rsid w:val="000B09FD"/>
    <w:rsid w:val="000B4866"/>
    <w:rsid w:val="000B66A0"/>
    <w:rsid w:val="000C069B"/>
    <w:rsid w:val="000C2598"/>
    <w:rsid w:val="000C3EA0"/>
    <w:rsid w:val="000D0B30"/>
    <w:rsid w:val="000D7826"/>
    <w:rsid w:val="000E05F4"/>
    <w:rsid w:val="000E10CD"/>
    <w:rsid w:val="000E1610"/>
    <w:rsid w:val="000E2AD3"/>
    <w:rsid w:val="000E2CB4"/>
    <w:rsid w:val="000E594F"/>
    <w:rsid w:val="000E63BF"/>
    <w:rsid w:val="000F44BB"/>
    <w:rsid w:val="000F66FD"/>
    <w:rsid w:val="00101B0B"/>
    <w:rsid w:val="00105488"/>
    <w:rsid w:val="00107047"/>
    <w:rsid w:val="00107925"/>
    <w:rsid w:val="00112F5E"/>
    <w:rsid w:val="001166B2"/>
    <w:rsid w:val="00120178"/>
    <w:rsid w:val="00122E65"/>
    <w:rsid w:val="00127DA8"/>
    <w:rsid w:val="0013101F"/>
    <w:rsid w:val="00131458"/>
    <w:rsid w:val="00134870"/>
    <w:rsid w:val="00137523"/>
    <w:rsid w:val="0014126B"/>
    <w:rsid w:val="00142C37"/>
    <w:rsid w:val="00143C54"/>
    <w:rsid w:val="00144682"/>
    <w:rsid w:val="00144700"/>
    <w:rsid w:val="00144BF9"/>
    <w:rsid w:val="00146304"/>
    <w:rsid w:val="001505D2"/>
    <w:rsid w:val="001550CB"/>
    <w:rsid w:val="00157618"/>
    <w:rsid w:val="00161A80"/>
    <w:rsid w:val="001667D7"/>
    <w:rsid w:val="00166F04"/>
    <w:rsid w:val="00173500"/>
    <w:rsid w:val="00175C24"/>
    <w:rsid w:val="00177542"/>
    <w:rsid w:val="001775EB"/>
    <w:rsid w:val="00177705"/>
    <w:rsid w:val="00181AE0"/>
    <w:rsid w:val="00187F96"/>
    <w:rsid w:val="00190056"/>
    <w:rsid w:val="00190D22"/>
    <w:rsid w:val="00194CEB"/>
    <w:rsid w:val="001A2071"/>
    <w:rsid w:val="001A25A7"/>
    <w:rsid w:val="001A3057"/>
    <w:rsid w:val="001A539C"/>
    <w:rsid w:val="001B600C"/>
    <w:rsid w:val="001C02FD"/>
    <w:rsid w:val="001C1E29"/>
    <w:rsid w:val="001C2B59"/>
    <w:rsid w:val="001E1825"/>
    <w:rsid w:val="001E5920"/>
    <w:rsid w:val="001E7EE4"/>
    <w:rsid w:val="001F5721"/>
    <w:rsid w:val="001F707F"/>
    <w:rsid w:val="00200ECC"/>
    <w:rsid w:val="00201475"/>
    <w:rsid w:val="00203357"/>
    <w:rsid w:val="00210409"/>
    <w:rsid w:val="002137DC"/>
    <w:rsid w:val="00215B93"/>
    <w:rsid w:val="00220867"/>
    <w:rsid w:val="00225BB7"/>
    <w:rsid w:val="0023003D"/>
    <w:rsid w:val="00233732"/>
    <w:rsid w:val="0023770D"/>
    <w:rsid w:val="002407F1"/>
    <w:rsid w:val="00243B0D"/>
    <w:rsid w:val="00243F56"/>
    <w:rsid w:val="002441BF"/>
    <w:rsid w:val="0024737E"/>
    <w:rsid w:val="0024759C"/>
    <w:rsid w:val="00254293"/>
    <w:rsid w:val="00254CD3"/>
    <w:rsid w:val="00257FFC"/>
    <w:rsid w:val="002623D2"/>
    <w:rsid w:val="00266C38"/>
    <w:rsid w:val="00272A82"/>
    <w:rsid w:val="00277F06"/>
    <w:rsid w:val="002818A9"/>
    <w:rsid w:val="00284673"/>
    <w:rsid w:val="00285D33"/>
    <w:rsid w:val="00286187"/>
    <w:rsid w:val="002914EE"/>
    <w:rsid w:val="00293A85"/>
    <w:rsid w:val="002B1863"/>
    <w:rsid w:val="002B3152"/>
    <w:rsid w:val="002B4D99"/>
    <w:rsid w:val="002B51EF"/>
    <w:rsid w:val="002B6492"/>
    <w:rsid w:val="002C3AB4"/>
    <w:rsid w:val="002C4F6A"/>
    <w:rsid w:val="002C584F"/>
    <w:rsid w:val="002D099A"/>
    <w:rsid w:val="002D29B6"/>
    <w:rsid w:val="002D3CBB"/>
    <w:rsid w:val="002D418E"/>
    <w:rsid w:val="002D5DFE"/>
    <w:rsid w:val="002D65B4"/>
    <w:rsid w:val="002D70E2"/>
    <w:rsid w:val="002E387C"/>
    <w:rsid w:val="002E391F"/>
    <w:rsid w:val="002F366A"/>
    <w:rsid w:val="002F4A4A"/>
    <w:rsid w:val="003010A9"/>
    <w:rsid w:val="003253E8"/>
    <w:rsid w:val="003254EB"/>
    <w:rsid w:val="00325AD9"/>
    <w:rsid w:val="00326025"/>
    <w:rsid w:val="00330A2C"/>
    <w:rsid w:val="00330A47"/>
    <w:rsid w:val="00331987"/>
    <w:rsid w:val="00334EAC"/>
    <w:rsid w:val="00335DD3"/>
    <w:rsid w:val="0033608D"/>
    <w:rsid w:val="00336387"/>
    <w:rsid w:val="003501FF"/>
    <w:rsid w:val="0035529F"/>
    <w:rsid w:val="0036005A"/>
    <w:rsid w:val="00361053"/>
    <w:rsid w:val="0036480A"/>
    <w:rsid w:val="00365F74"/>
    <w:rsid w:val="00371884"/>
    <w:rsid w:val="003740DC"/>
    <w:rsid w:val="003757D5"/>
    <w:rsid w:val="00380E4A"/>
    <w:rsid w:val="00380FED"/>
    <w:rsid w:val="00387EAA"/>
    <w:rsid w:val="00394325"/>
    <w:rsid w:val="003A43AE"/>
    <w:rsid w:val="003A5231"/>
    <w:rsid w:val="003A6607"/>
    <w:rsid w:val="003A7A90"/>
    <w:rsid w:val="003B2F64"/>
    <w:rsid w:val="003B4C75"/>
    <w:rsid w:val="003B4EB6"/>
    <w:rsid w:val="003C1B98"/>
    <w:rsid w:val="003C3EC5"/>
    <w:rsid w:val="003C7CA1"/>
    <w:rsid w:val="003D3535"/>
    <w:rsid w:val="003D6370"/>
    <w:rsid w:val="003E3FC6"/>
    <w:rsid w:val="003F0557"/>
    <w:rsid w:val="00403FDC"/>
    <w:rsid w:val="0041186C"/>
    <w:rsid w:val="004121DE"/>
    <w:rsid w:val="0041506E"/>
    <w:rsid w:val="0041543F"/>
    <w:rsid w:val="00415E35"/>
    <w:rsid w:val="00421150"/>
    <w:rsid w:val="00431B81"/>
    <w:rsid w:val="00432A43"/>
    <w:rsid w:val="00435DE0"/>
    <w:rsid w:val="0043781D"/>
    <w:rsid w:val="00441EB1"/>
    <w:rsid w:val="00442340"/>
    <w:rsid w:val="0045049B"/>
    <w:rsid w:val="00450C61"/>
    <w:rsid w:val="004568D2"/>
    <w:rsid w:val="00464DD2"/>
    <w:rsid w:val="00472411"/>
    <w:rsid w:val="00483BC5"/>
    <w:rsid w:val="00485490"/>
    <w:rsid w:val="00486A9D"/>
    <w:rsid w:val="00490521"/>
    <w:rsid w:val="00492331"/>
    <w:rsid w:val="00495F15"/>
    <w:rsid w:val="00496D25"/>
    <w:rsid w:val="004A2735"/>
    <w:rsid w:val="004A3A38"/>
    <w:rsid w:val="004B5011"/>
    <w:rsid w:val="004B7E71"/>
    <w:rsid w:val="004C2CBB"/>
    <w:rsid w:val="004C3263"/>
    <w:rsid w:val="004C7A02"/>
    <w:rsid w:val="004D4144"/>
    <w:rsid w:val="004D5718"/>
    <w:rsid w:val="004D5EC0"/>
    <w:rsid w:val="004D62EC"/>
    <w:rsid w:val="004D7D5F"/>
    <w:rsid w:val="004E3020"/>
    <w:rsid w:val="004F127C"/>
    <w:rsid w:val="004F221E"/>
    <w:rsid w:val="00506C59"/>
    <w:rsid w:val="00507BA3"/>
    <w:rsid w:val="00511106"/>
    <w:rsid w:val="00514299"/>
    <w:rsid w:val="00523564"/>
    <w:rsid w:val="00523EF1"/>
    <w:rsid w:val="00524178"/>
    <w:rsid w:val="00527C58"/>
    <w:rsid w:val="00535341"/>
    <w:rsid w:val="005358FA"/>
    <w:rsid w:val="00542312"/>
    <w:rsid w:val="00554C8D"/>
    <w:rsid w:val="00557762"/>
    <w:rsid w:val="00560FA3"/>
    <w:rsid w:val="0056167A"/>
    <w:rsid w:val="0056273A"/>
    <w:rsid w:val="0056285A"/>
    <w:rsid w:val="0056756D"/>
    <w:rsid w:val="00571269"/>
    <w:rsid w:val="005716EB"/>
    <w:rsid w:val="00575AA4"/>
    <w:rsid w:val="0058379D"/>
    <w:rsid w:val="0059075A"/>
    <w:rsid w:val="0059398E"/>
    <w:rsid w:val="00597E30"/>
    <w:rsid w:val="005A237C"/>
    <w:rsid w:val="005B2E13"/>
    <w:rsid w:val="005B3278"/>
    <w:rsid w:val="005B6401"/>
    <w:rsid w:val="005C28DB"/>
    <w:rsid w:val="005C473C"/>
    <w:rsid w:val="005C6427"/>
    <w:rsid w:val="005D1966"/>
    <w:rsid w:val="005D490E"/>
    <w:rsid w:val="005E0A4B"/>
    <w:rsid w:val="005E1422"/>
    <w:rsid w:val="005E16C2"/>
    <w:rsid w:val="005E192E"/>
    <w:rsid w:val="005E6168"/>
    <w:rsid w:val="005F190D"/>
    <w:rsid w:val="005F673C"/>
    <w:rsid w:val="005F6E3F"/>
    <w:rsid w:val="005F7CF3"/>
    <w:rsid w:val="006079E4"/>
    <w:rsid w:val="006208F3"/>
    <w:rsid w:val="00625D91"/>
    <w:rsid w:val="00640E96"/>
    <w:rsid w:val="00647530"/>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A0F9B"/>
    <w:rsid w:val="006A74E0"/>
    <w:rsid w:val="006B672F"/>
    <w:rsid w:val="006B6DED"/>
    <w:rsid w:val="006C45ED"/>
    <w:rsid w:val="006D13B2"/>
    <w:rsid w:val="006D2E0C"/>
    <w:rsid w:val="006D2EDB"/>
    <w:rsid w:val="006D58AC"/>
    <w:rsid w:val="006E0D54"/>
    <w:rsid w:val="006E1EDC"/>
    <w:rsid w:val="006E64C8"/>
    <w:rsid w:val="006F2F4D"/>
    <w:rsid w:val="006F44CC"/>
    <w:rsid w:val="006F48EE"/>
    <w:rsid w:val="006F53AB"/>
    <w:rsid w:val="006F6F5E"/>
    <w:rsid w:val="00701DC5"/>
    <w:rsid w:val="0070371F"/>
    <w:rsid w:val="007041FD"/>
    <w:rsid w:val="00704C47"/>
    <w:rsid w:val="00707EF7"/>
    <w:rsid w:val="0071084E"/>
    <w:rsid w:val="00715614"/>
    <w:rsid w:val="007319F8"/>
    <w:rsid w:val="0073536C"/>
    <w:rsid w:val="00736A31"/>
    <w:rsid w:val="0074386B"/>
    <w:rsid w:val="0074512E"/>
    <w:rsid w:val="00747911"/>
    <w:rsid w:val="00750713"/>
    <w:rsid w:val="0075230B"/>
    <w:rsid w:val="00752F67"/>
    <w:rsid w:val="00755231"/>
    <w:rsid w:val="00755354"/>
    <w:rsid w:val="00756B71"/>
    <w:rsid w:val="00760F1B"/>
    <w:rsid w:val="0076542D"/>
    <w:rsid w:val="007658E3"/>
    <w:rsid w:val="00771BBF"/>
    <w:rsid w:val="007748D3"/>
    <w:rsid w:val="00774C8C"/>
    <w:rsid w:val="00777470"/>
    <w:rsid w:val="007825F0"/>
    <w:rsid w:val="00792180"/>
    <w:rsid w:val="007951C7"/>
    <w:rsid w:val="007A369D"/>
    <w:rsid w:val="007B4DAC"/>
    <w:rsid w:val="007B5C99"/>
    <w:rsid w:val="007B5E26"/>
    <w:rsid w:val="007B6BC5"/>
    <w:rsid w:val="007C1A6F"/>
    <w:rsid w:val="007C5049"/>
    <w:rsid w:val="007C72A1"/>
    <w:rsid w:val="007D1C6B"/>
    <w:rsid w:val="007D2906"/>
    <w:rsid w:val="007F5666"/>
    <w:rsid w:val="007F7E04"/>
    <w:rsid w:val="00806018"/>
    <w:rsid w:val="0081017F"/>
    <w:rsid w:val="008201F2"/>
    <w:rsid w:val="0082136A"/>
    <w:rsid w:val="00825FFB"/>
    <w:rsid w:val="00841168"/>
    <w:rsid w:val="00846BB4"/>
    <w:rsid w:val="00847457"/>
    <w:rsid w:val="008569C3"/>
    <w:rsid w:val="00861EC2"/>
    <w:rsid w:val="00861F40"/>
    <w:rsid w:val="00861F87"/>
    <w:rsid w:val="00863797"/>
    <w:rsid w:val="00864E78"/>
    <w:rsid w:val="00873C76"/>
    <w:rsid w:val="00874180"/>
    <w:rsid w:val="0087625F"/>
    <w:rsid w:val="008855DE"/>
    <w:rsid w:val="00892293"/>
    <w:rsid w:val="008947B7"/>
    <w:rsid w:val="008A0298"/>
    <w:rsid w:val="008A48F5"/>
    <w:rsid w:val="008A5A2D"/>
    <w:rsid w:val="008A66D5"/>
    <w:rsid w:val="008D0EF9"/>
    <w:rsid w:val="008D68B9"/>
    <w:rsid w:val="008E1576"/>
    <w:rsid w:val="008E3198"/>
    <w:rsid w:val="008E39E3"/>
    <w:rsid w:val="008F19C0"/>
    <w:rsid w:val="008F41DB"/>
    <w:rsid w:val="008F4368"/>
    <w:rsid w:val="00901BC7"/>
    <w:rsid w:val="009051FE"/>
    <w:rsid w:val="009112FF"/>
    <w:rsid w:val="00913556"/>
    <w:rsid w:val="00914681"/>
    <w:rsid w:val="00920504"/>
    <w:rsid w:val="009217BA"/>
    <w:rsid w:val="0092399F"/>
    <w:rsid w:val="00923DB2"/>
    <w:rsid w:val="0092496D"/>
    <w:rsid w:val="00930F83"/>
    <w:rsid w:val="0093170E"/>
    <w:rsid w:val="009412D9"/>
    <w:rsid w:val="0094404F"/>
    <w:rsid w:val="00945F72"/>
    <w:rsid w:val="009463FD"/>
    <w:rsid w:val="009528DF"/>
    <w:rsid w:val="00962F1D"/>
    <w:rsid w:val="00970888"/>
    <w:rsid w:val="009720C6"/>
    <w:rsid w:val="00974C9A"/>
    <w:rsid w:val="009765B7"/>
    <w:rsid w:val="00977205"/>
    <w:rsid w:val="00977D5F"/>
    <w:rsid w:val="009803B3"/>
    <w:rsid w:val="00981B48"/>
    <w:rsid w:val="00983C81"/>
    <w:rsid w:val="00984A31"/>
    <w:rsid w:val="00994B27"/>
    <w:rsid w:val="00996C99"/>
    <w:rsid w:val="009A01B8"/>
    <w:rsid w:val="009A2F79"/>
    <w:rsid w:val="009A3700"/>
    <w:rsid w:val="009A6ABD"/>
    <w:rsid w:val="009B7A0D"/>
    <w:rsid w:val="009B7EBC"/>
    <w:rsid w:val="009C1306"/>
    <w:rsid w:val="009C2439"/>
    <w:rsid w:val="009D222F"/>
    <w:rsid w:val="009D53DD"/>
    <w:rsid w:val="009D699D"/>
    <w:rsid w:val="009D6E8C"/>
    <w:rsid w:val="009D70D7"/>
    <w:rsid w:val="009E033C"/>
    <w:rsid w:val="009E268C"/>
    <w:rsid w:val="009E5086"/>
    <w:rsid w:val="009E6C1D"/>
    <w:rsid w:val="009F5E66"/>
    <w:rsid w:val="009F7309"/>
    <w:rsid w:val="00A01853"/>
    <w:rsid w:val="00A048B2"/>
    <w:rsid w:val="00A04ABC"/>
    <w:rsid w:val="00A05D8D"/>
    <w:rsid w:val="00A06FAD"/>
    <w:rsid w:val="00A127C7"/>
    <w:rsid w:val="00A17961"/>
    <w:rsid w:val="00A25119"/>
    <w:rsid w:val="00A25AA2"/>
    <w:rsid w:val="00A2745E"/>
    <w:rsid w:val="00A31154"/>
    <w:rsid w:val="00A34392"/>
    <w:rsid w:val="00A409CA"/>
    <w:rsid w:val="00A457A1"/>
    <w:rsid w:val="00A50387"/>
    <w:rsid w:val="00A504C1"/>
    <w:rsid w:val="00A5068B"/>
    <w:rsid w:val="00A55EBC"/>
    <w:rsid w:val="00A567D9"/>
    <w:rsid w:val="00A60463"/>
    <w:rsid w:val="00A71408"/>
    <w:rsid w:val="00A730FB"/>
    <w:rsid w:val="00A80325"/>
    <w:rsid w:val="00A8069A"/>
    <w:rsid w:val="00A84A62"/>
    <w:rsid w:val="00A9237E"/>
    <w:rsid w:val="00A972C2"/>
    <w:rsid w:val="00AA2FBC"/>
    <w:rsid w:val="00AA342D"/>
    <w:rsid w:val="00AB15FA"/>
    <w:rsid w:val="00AB18B5"/>
    <w:rsid w:val="00AB4ED4"/>
    <w:rsid w:val="00AB66B6"/>
    <w:rsid w:val="00AC2885"/>
    <w:rsid w:val="00AC4631"/>
    <w:rsid w:val="00AC66A6"/>
    <w:rsid w:val="00AD03F3"/>
    <w:rsid w:val="00AD73D7"/>
    <w:rsid w:val="00AF16BB"/>
    <w:rsid w:val="00AF3320"/>
    <w:rsid w:val="00AF34A1"/>
    <w:rsid w:val="00B00EF7"/>
    <w:rsid w:val="00B0104B"/>
    <w:rsid w:val="00B02EC1"/>
    <w:rsid w:val="00B03FEB"/>
    <w:rsid w:val="00B06B0E"/>
    <w:rsid w:val="00B10589"/>
    <w:rsid w:val="00B142E2"/>
    <w:rsid w:val="00B20AA9"/>
    <w:rsid w:val="00B20E06"/>
    <w:rsid w:val="00B256BF"/>
    <w:rsid w:val="00B36943"/>
    <w:rsid w:val="00B37304"/>
    <w:rsid w:val="00B40714"/>
    <w:rsid w:val="00B407D0"/>
    <w:rsid w:val="00B40EA2"/>
    <w:rsid w:val="00B4697E"/>
    <w:rsid w:val="00B5259B"/>
    <w:rsid w:val="00B52EFE"/>
    <w:rsid w:val="00B548D7"/>
    <w:rsid w:val="00B5670D"/>
    <w:rsid w:val="00B63408"/>
    <w:rsid w:val="00B676F6"/>
    <w:rsid w:val="00B74564"/>
    <w:rsid w:val="00B7505C"/>
    <w:rsid w:val="00B751E2"/>
    <w:rsid w:val="00B7591C"/>
    <w:rsid w:val="00B75A02"/>
    <w:rsid w:val="00B8634B"/>
    <w:rsid w:val="00B921F7"/>
    <w:rsid w:val="00B925AC"/>
    <w:rsid w:val="00BA02B9"/>
    <w:rsid w:val="00BA195F"/>
    <w:rsid w:val="00BA2B63"/>
    <w:rsid w:val="00BA3554"/>
    <w:rsid w:val="00BA45DC"/>
    <w:rsid w:val="00BB45F8"/>
    <w:rsid w:val="00BB5C08"/>
    <w:rsid w:val="00BB77BC"/>
    <w:rsid w:val="00BB7D1F"/>
    <w:rsid w:val="00BC12C4"/>
    <w:rsid w:val="00BC182A"/>
    <w:rsid w:val="00BC1AA3"/>
    <w:rsid w:val="00BC744C"/>
    <w:rsid w:val="00BD0808"/>
    <w:rsid w:val="00BD278E"/>
    <w:rsid w:val="00BD2D60"/>
    <w:rsid w:val="00BD6468"/>
    <w:rsid w:val="00BE0BBC"/>
    <w:rsid w:val="00BE204F"/>
    <w:rsid w:val="00BE317D"/>
    <w:rsid w:val="00BE6ED5"/>
    <w:rsid w:val="00BE73D3"/>
    <w:rsid w:val="00BF644C"/>
    <w:rsid w:val="00C00832"/>
    <w:rsid w:val="00C013F7"/>
    <w:rsid w:val="00C02134"/>
    <w:rsid w:val="00C036C6"/>
    <w:rsid w:val="00C06ED0"/>
    <w:rsid w:val="00C07EF6"/>
    <w:rsid w:val="00C12D11"/>
    <w:rsid w:val="00C136E5"/>
    <w:rsid w:val="00C144D3"/>
    <w:rsid w:val="00C15A77"/>
    <w:rsid w:val="00C17FBE"/>
    <w:rsid w:val="00C275F9"/>
    <w:rsid w:val="00C27E28"/>
    <w:rsid w:val="00C31356"/>
    <w:rsid w:val="00C40517"/>
    <w:rsid w:val="00C40B56"/>
    <w:rsid w:val="00C40F11"/>
    <w:rsid w:val="00C4251D"/>
    <w:rsid w:val="00C440FD"/>
    <w:rsid w:val="00C44E5D"/>
    <w:rsid w:val="00C52B40"/>
    <w:rsid w:val="00C5690C"/>
    <w:rsid w:val="00C6485D"/>
    <w:rsid w:val="00C667F6"/>
    <w:rsid w:val="00C768E1"/>
    <w:rsid w:val="00C83E32"/>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B44"/>
    <w:rsid w:val="00CD21E8"/>
    <w:rsid w:val="00CD4C57"/>
    <w:rsid w:val="00CE1B30"/>
    <w:rsid w:val="00CE4D52"/>
    <w:rsid w:val="00CE5897"/>
    <w:rsid w:val="00CE736B"/>
    <w:rsid w:val="00CF0D0E"/>
    <w:rsid w:val="00CF2E79"/>
    <w:rsid w:val="00CF3860"/>
    <w:rsid w:val="00CF3C21"/>
    <w:rsid w:val="00D02645"/>
    <w:rsid w:val="00D0452C"/>
    <w:rsid w:val="00D103B1"/>
    <w:rsid w:val="00D10A8C"/>
    <w:rsid w:val="00D11957"/>
    <w:rsid w:val="00D146E6"/>
    <w:rsid w:val="00D2617F"/>
    <w:rsid w:val="00D27523"/>
    <w:rsid w:val="00D3004F"/>
    <w:rsid w:val="00D301E4"/>
    <w:rsid w:val="00D33B5B"/>
    <w:rsid w:val="00D34581"/>
    <w:rsid w:val="00D3543A"/>
    <w:rsid w:val="00D42A4E"/>
    <w:rsid w:val="00D4639E"/>
    <w:rsid w:val="00D5107D"/>
    <w:rsid w:val="00D61612"/>
    <w:rsid w:val="00D63445"/>
    <w:rsid w:val="00D701C1"/>
    <w:rsid w:val="00D716A8"/>
    <w:rsid w:val="00D74E4F"/>
    <w:rsid w:val="00D80B59"/>
    <w:rsid w:val="00D8395D"/>
    <w:rsid w:val="00D83AA3"/>
    <w:rsid w:val="00D85601"/>
    <w:rsid w:val="00D91FA6"/>
    <w:rsid w:val="00D91FFC"/>
    <w:rsid w:val="00D94AC7"/>
    <w:rsid w:val="00D9744D"/>
    <w:rsid w:val="00DA4A3E"/>
    <w:rsid w:val="00DB240D"/>
    <w:rsid w:val="00DB2E93"/>
    <w:rsid w:val="00DB2E9F"/>
    <w:rsid w:val="00DB59AE"/>
    <w:rsid w:val="00DC03CC"/>
    <w:rsid w:val="00DC0481"/>
    <w:rsid w:val="00DC219A"/>
    <w:rsid w:val="00DC5B58"/>
    <w:rsid w:val="00DC7070"/>
    <w:rsid w:val="00DD1247"/>
    <w:rsid w:val="00DD3778"/>
    <w:rsid w:val="00DD4CB4"/>
    <w:rsid w:val="00DE37B3"/>
    <w:rsid w:val="00DF15D2"/>
    <w:rsid w:val="00DF4E39"/>
    <w:rsid w:val="00DF710E"/>
    <w:rsid w:val="00E0315D"/>
    <w:rsid w:val="00E06D12"/>
    <w:rsid w:val="00E07B86"/>
    <w:rsid w:val="00E07E32"/>
    <w:rsid w:val="00E16B04"/>
    <w:rsid w:val="00E174D5"/>
    <w:rsid w:val="00E2718B"/>
    <w:rsid w:val="00E31AE0"/>
    <w:rsid w:val="00E336A1"/>
    <w:rsid w:val="00E348B0"/>
    <w:rsid w:val="00E3511C"/>
    <w:rsid w:val="00E529B6"/>
    <w:rsid w:val="00E641FC"/>
    <w:rsid w:val="00E741AE"/>
    <w:rsid w:val="00E74697"/>
    <w:rsid w:val="00E75432"/>
    <w:rsid w:val="00E81B9F"/>
    <w:rsid w:val="00E8717B"/>
    <w:rsid w:val="00E92ABE"/>
    <w:rsid w:val="00E93254"/>
    <w:rsid w:val="00E939BF"/>
    <w:rsid w:val="00E940EC"/>
    <w:rsid w:val="00E97FBC"/>
    <w:rsid w:val="00EA07BB"/>
    <w:rsid w:val="00EA1C80"/>
    <w:rsid w:val="00EA276D"/>
    <w:rsid w:val="00EA616E"/>
    <w:rsid w:val="00EB06F8"/>
    <w:rsid w:val="00EC3805"/>
    <w:rsid w:val="00EC5254"/>
    <w:rsid w:val="00ED07D9"/>
    <w:rsid w:val="00ED4C59"/>
    <w:rsid w:val="00ED52DF"/>
    <w:rsid w:val="00EE4D0F"/>
    <w:rsid w:val="00EE618D"/>
    <w:rsid w:val="00EF057E"/>
    <w:rsid w:val="00EF1711"/>
    <w:rsid w:val="00EF1870"/>
    <w:rsid w:val="00EF3C2C"/>
    <w:rsid w:val="00EF6B08"/>
    <w:rsid w:val="00F01C00"/>
    <w:rsid w:val="00F1058F"/>
    <w:rsid w:val="00F2268C"/>
    <w:rsid w:val="00F266FE"/>
    <w:rsid w:val="00F32FA3"/>
    <w:rsid w:val="00F34F92"/>
    <w:rsid w:val="00F40F9B"/>
    <w:rsid w:val="00F43155"/>
    <w:rsid w:val="00F43B71"/>
    <w:rsid w:val="00F43D68"/>
    <w:rsid w:val="00F52745"/>
    <w:rsid w:val="00F55297"/>
    <w:rsid w:val="00F55B3C"/>
    <w:rsid w:val="00F70AE7"/>
    <w:rsid w:val="00F72BA4"/>
    <w:rsid w:val="00F73817"/>
    <w:rsid w:val="00F7440C"/>
    <w:rsid w:val="00F74F13"/>
    <w:rsid w:val="00F818BA"/>
    <w:rsid w:val="00F82483"/>
    <w:rsid w:val="00F83839"/>
    <w:rsid w:val="00F86863"/>
    <w:rsid w:val="00F91340"/>
    <w:rsid w:val="00F956D8"/>
    <w:rsid w:val="00F97809"/>
    <w:rsid w:val="00FA2153"/>
    <w:rsid w:val="00FA2CB7"/>
    <w:rsid w:val="00FB1D9D"/>
    <w:rsid w:val="00FB42A4"/>
    <w:rsid w:val="00FB4AC1"/>
    <w:rsid w:val="00FB6E32"/>
    <w:rsid w:val="00FC4487"/>
    <w:rsid w:val="00FD68A4"/>
    <w:rsid w:val="00FE0F26"/>
    <w:rsid w:val="00FE111E"/>
    <w:rsid w:val="00FF5C39"/>
    <w:rsid w:val="029263EF"/>
    <w:rsid w:val="10E27BA7"/>
    <w:rsid w:val="127E4C08"/>
    <w:rsid w:val="1344ABD7"/>
    <w:rsid w:val="172C478D"/>
    <w:rsid w:val="18219D1C"/>
    <w:rsid w:val="20E8A338"/>
    <w:rsid w:val="24C445AB"/>
    <w:rsid w:val="2AA4ABBB"/>
    <w:rsid w:val="378A6060"/>
    <w:rsid w:val="60A6907A"/>
    <w:rsid w:val="61568B6E"/>
    <w:rsid w:val="67114A0A"/>
    <w:rsid w:val="68CBC165"/>
    <w:rsid w:val="723BF527"/>
    <w:rsid w:val="7B62BC18"/>
    <w:rsid w:val="7BEE2C14"/>
    <w:rsid w:val="7BEE2C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9D222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talic" w:customStyle="1">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styleId="BodytextitalicChar" w:customStyle="1">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styleId="TableGrid1" w:customStyle="1">
    <w:name w:val="Table Grid1"/>
    <w:basedOn w:val="TableNormal"/>
    <w:next w:val="TableGrid"/>
    <w:uiPriority w:val="39"/>
    <w:rsid w:val="00B03FE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FA3"/>
    <w:rPr>
      <w:rFonts w:ascii="Segoe UI" w:hAnsi="Segoe UI" w:cs="Segoe UI"/>
      <w:sz w:val="18"/>
      <w:szCs w:val="18"/>
    </w:rPr>
  </w:style>
  <w:style w:type="paragraph" w:styleId="question" w:customStyle="1">
    <w:name w:val="question"/>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new" w:customStyle="1">
    <w:name w:val="indent1new"/>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 w:customStyle="1">
    <w:name w:val="indent1"/>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mark" w:customStyle="1">
    <w:name w:val="mark"/>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styleId="HeaderChar" w:customStyle="1">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styleId="FooterChar" w:customStyle="1">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hAnsi="Times New Roman" w:eastAsia="Times New Roman" w:cs="Times New Roman"/>
      <w:lang w:val="en-GB" w:eastAsia="en-GB"/>
    </w:rPr>
  </w:style>
  <w:style w:type="character" w:styleId="Emphasis">
    <w:name w:val="Emphasis"/>
    <w:basedOn w:val="DefaultParagraphFont"/>
    <w:uiPriority w:val="20"/>
    <w:qFormat/>
    <w:rsid w:val="001166B2"/>
    <w:rPr>
      <w:i/>
      <w:iCs/>
    </w:rPr>
  </w:style>
  <w:style w:type="character" w:styleId="UnresolvedMention1" w:customStyle="1">
    <w:name w:val="Unresolved Mention1"/>
    <w:basedOn w:val="DefaultParagraphFont"/>
    <w:uiPriority w:val="99"/>
    <w:semiHidden/>
    <w:unhideWhenUsed/>
    <w:rsid w:val="00DE37B3"/>
    <w:rPr>
      <w:color w:val="605E5C"/>
      <w:shd w:val="clear" w:color="auto" w:fill="E1DFDD"/>
    </w:rPr>
  </w:style>
  <w:style w:type="paragraph" w:styleId="paragraph" w:customStyle="1">
    <w:name w:val="paragraph"/>
    <w:basedOn w:val="Normal"/>
    <w:rsid w:val="00B06B0E"/>
    <w:pPr>
      <w:spacing w:before="100" w:beforeAutospacing="1" w:after="100" w:afterAutospacing="1"/>
    </w:pPr>
    <w:rPr>
      <w:rFonts w:ascii="Times New Roman" w:hAnsi="Times New Roman" w:eastAsia="Times New Roman" w:cs="Times New Roman"/>
      <w:lang w:val="en-GB" w:eastAsia="en-GB"/>
    </w:rPr>
  </w:style>
  <w:style w:type="character" w:styleId="normaltextrun" w:customStyle="1">
    <w:name w:val="normaltextrun"/>
    <w:basedOn w:val="DefaultParagraphFont"/>
    <w:rsid w:val="00B06B0E"/>
  </w:style>
  <w:style w:type="character" w:styleId="eop" w:customStyle="1">
    <w:name w:val="eop"/>
    <w:basedOn w:val="DefaultParagraphFont"/>
    <w:rsid w:val="00B06B0E"/>
  </w:style>
  <w:style w:type="character" w:styleId="mark7dj3tzu9l" w:customStyle="1">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236745427">
      <w:bodyDiv w:val="1"/>
      <w:marLeft w:val="0"/>
      <w:marRight w:val="0"/>
      <w:marTop w:val="0"/>
      <w:marBottom w:val="0"/>
      <w:divBdr>
        <w:top w:val="none" w:sz="0" w:space="0" w:color="auto"/>
        <w:left w:val="none" w:sz="0" w:space="0" w:color="auto"/>
        <w:bottom w:val="none" w:sz="0" w:space="0" w:color="auto"/>
        <w:right w:val="none" w:sz="0" w:space="0" w:color="auto"/>
      </w:divBdr>
      <w:divsChild>
        <w:div w:id="1185290919">
          <w:marLeft w:val="0"/>
          <w:marRight w:val="0"/>
          <w:marTop w:val="600"/>
          <w:marBottom w:val="150"/>
          <w:divBdr>
            <w:top w:val="none" w:sz="0" w:space="0" w:color="auto"/>
            <w:left w:val="none" w:sz="0" w:space="0" w:color="auto"/>
            <w:bottom w:val="none" w:sz="0" w:space="0" w:color="auto"/>
            <w:right w:val="none" w:sz="0" w:space="0" w:color="auto"/>
          </w:divBdr>
          <w:divsChild>
            <w:div w:id="1624925990">
              <w:marLeft w:val="0"/>
              <w:marRight w:val="0"/>
              <w:marTop w:val="0"/>
              <w:marBottom w:val="0"/>
              <w:divBdr>
                <w:top w:val="none" w:sz="0" w:space="0" w:color="auto"/>
                <w:left w:val="none" w:sz="0" w:space="0" w:color="auto"/>
                <w:bottom w:val="none" w:sz="0" w:space="0" w:color="auto"/>
                <w:right w:val="none" w:sz="0" w:space="0" w:color="auto"/>
              </w:divBdr>
              <w:divsChild>
                <w:div w:id="1152599447">
                  <w:marLeft w:val="0"/>
                  <w:marRight w:val="0"/>
                  <w:marTop w:val="0"/>
                  <w:marBottom w:val="0"/>
                  <w:divBdr>
                    <w:top w:val="none" w:sz="0" w:space="0" w:color="auto"/>
                    <w:left w:val="none" w:sz="0" w:space="0" w:color="auto"/>
                    <w:bottom w:val="none" w:sz="0" w:space="0" w:color="auto"/>
                    <w:right w:val="none" w:sz="0" w:space="0" w:color="auto"/>
                  </w:divBdr>
                  <w:divsChild>
                    <w:div w:id="1114053499">
                      <w:marLeft w:val="0"/>
                      <w:marRight w:val="0"/>
                      <w:marTop w:val="0"/>
                      <w:marBottom w:val="0"/>
                      <w:divBdr>
                        <w:top w:val="none" w:sz="0" w:space="0" w:color="auto"/>
                        <w:left w:val="none" w:sz="0" w:space="0" w:color="auto"/>
                        <w:bottom w:val="none" w:sz="0" w:space="0" w:color="auto"/>
                        <w:right w:val="none" w:sz="0" w:space="0" w:color="auto"/>
                      </w:divBdr>
                      <w:divsChild>
                        <w:div w:id="1229071784">
                          <w:marLeft w:val="0"/>
                          <w:marRight w:val="0"/>
                          <w:marTop w:val="0"/>
                          <w:marBottom w:val="0"/>
                          <w:divBdr>
                            <w:top w:val="none" w:sz="0" w:space="0" w:color="auto"/>
                            <w:left w:val="none" w:sz="0" w:space="0" w:color="auto"/>
                            <w:bottom w:val="none" w:sz="0" w:space="0" w:color="auto"/>
                            <w:right w:val="none" w:sz="0" w:space="0" w:color="auto"/>
                          </w:divBdr>
                          <w:divsChild>
                            <w:div w:id="151364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1560499">
          <w:marLeft w:val="0"/>
          <w:marRight w:val="0"/>
          <w:marTop w:val="0"/>
          <w:marBottom w:val="0"/>
          <w:divBdr>
            <w:top w:val="none" w:sz="0" w:space="0" w:color="auto"/>
            <w:left w:val="none" w:sz="0" w:space="0" w:color="auto"/>
            <w:bottom w:val="none" w:sz="0" w:space="0" w:color="auto"/>
            <w:right w:val="none" w:sz="0" w:space="0" w:color="auto"/>
          </w:divBdr>
          <w:divsChild>
            <w:div w:id="1892644055">
              <w:marLeft w:val="0"/>
              <w:marRight w:val="0"/>
              <w:marTop w:val="0"/>
              <w:marBottom w:val="0"/>
              <w:divBdr>
                <w:top w:val="none" w:sz="0" w:space="0" w:color="auto"/>
                <w:left w:val="none" w:sz="0" w:space="0" w:color="auto"/>
                <w:bottom w:val="none" w:sz="0" w:space="0" w:color="auto"/>
                <w:right w:val="none" w:sz="0" w:space="0" w:color="auto"/>
              </w:divBdr>
              <w:divsChild>
                <w:div w:id="1530289945">
                  <w:marLeft w:val="0"/>
                  <w:marRight w:val="0"/>
                  <w:marTop w:val="0"/>
                  <w:marBottom w:val="0"/>
                  <w:divBdr>
                    <w:top w:val="none" w:sz="0" w:space="0" w:color="auto"/>
                    <w:left w:val="none" w:sz="0" w:space="0" w:color="auto"/>
                    <w:bottom w:val="none" w:sz="0" w:space="0" w:color="auto"/>
                    <w:right w:val="none" w:sz="0" w:space="0" w:color="auto"/>
                  </w:divBdr>
                  <w:divsChild>
                    <w:div w:id="655886669">
                      <w:marLeft w:val="0"/>
                      <w:marRight w:val="0"/>
                      <w:marTop w:val="0"/>
                      <w:marBottom w:val="0"/>
                      <w:divBdr>
                        <w:top w:val="none" w:sz="0" w:space="0" w:color="auto"/>
                        <w:left w:val="none" w:sz="0" w:space="0" w:color="auto"/>
                        <w:bottom w:val="none" w:sz="0" w:space="0" w:color="auto"/>
                        <w:right w:val="none" w:sz="0" w:space="0" w:color="auto"/>
                      </w:divBdr>
                      <w:divsChild>
                        <w:div w:id="1060638885">
                          <w:marLeft w:val="0"/>
                          <w:marRight w:val="0"/>
                          <w:marTop w:val="0"/>
                          <w:marBottom w:val="0"/>
                          <w:divBdr>
                            <w:top w:val="none" w:sz="0" w:space="0" w:color="auto"/>
                            <w:left w:val="none" w:sz="0" w:space="0" w:color="auto"/>
                            <w:bottom w:val="none" w:sz="0" w:space="0" w:color="auto"/>
                            <w:right w:val="none" w:sz="0" w:space="0" w:color="auto"/>
                          </w:divBdr>
                          <w:divsChild>
                            <w:div w:id="533736086">
                              <w:marLeft w:val="0"/>
                              <w:marRight w:val="0"/>
                              <w:marTop w:val="0"/>
                              <w:marBottom w:val="0"/>
                              <w:divBdr>
                                <w:top w:val="none" w:sz="0" w:space="0" w:color="auto"/>
                                <w:left w:val="none" w:sz="0" w:space="0" w:color="auto"/>
                                <w:bottom w:val="none" w:sz="0" w:space="0" w:color="auto"/>
                                <w:right w:val="none" w:sz="0" w:space="0" w:color="auto"/>
                              </w:divBdr>
                              <w:divsChild>
                                <w:div w:id="152629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2.xml><?xml version="1.0" encoding="utf-8"?>
<ds:datastoreItem xmlns:ds="http://schemas.openxmlformats.org/officeDocument/2006/customXml" ds:itemID="{54DE0C8A-2FD1-4514-BD43-7428C0E739C0}"/>
</file>

<file path=customXml/itemProps3.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s>
</ds:datastoreItem>
</file>

<file path=customXml/itemProps4.xml><?xml version="1.0" encoding="utf-8"?>
<ds:datastoreItem xmlns:ds="http://schemas.openxmlformats.org/officeDocument/2006/customXml" ds:itemID="{75094FEA-21E8-4B27-99C3-93563F46632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S.Halliwell</dc:creator>
  <keywords/>
  <dc:description/>
  <lastModifiedBy>S.Hegarty</lastModifiedBy>
  <revision>6</revision>
  <lastPrinted>2022-01-21T12:35:00.0000000Z</lastPrinted>
  <dcterms:created xsi:type="dcterms:W3CDTF">2022-03-20T13:13:00.0000000Z</dcterms:created>
  <dcterms:modified xsi:type="dcterms:W3CDTF">2023-06-07T18:10:25.2632345Z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