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Pr="00D83AA3" w:rsidR="00E741AE" w:rsidTr="6A9432A5" w14:paraId="491C8FA4" w14:textId="1828FA99">
        <w:trPr>
          <w:trHeight w:val="231"/>
        </w:trPr>
        <w:tc>
          <w:tcPr>
            <w:tcW w:w="11052" w:type="dxa"/>
            <w:gridSpan w:val="2"/>
            <w:tcMar/>
            <w:vAlign w:val="center"/>
          </w:tcPr>
          <w:p w:rsidRPr="00D83AA3" w:rsidR="00E741AE" w:rsidP="00B02EC1" w:rsidRDefault="00F72BA4" w14:paraId="4E3A8083" w14:textId="5DF3F212">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Pr="00D83AA3" w:rsidR="002818A9">
              <w:rPr>
                <w:rFonts w:ascii="Twinkl" w:hAnsi="Twinkl"/>
                <w:b/>
                <w:sz w:val="36"/>
                <w:szCs w:val="40"/>
              </w:rPr>
              <w:t xml:space="preserve">YEAR </w:t>
            </w:r>
            <w:r w:rsidR="003A75F2">
              <w:rPr>
                <w:rFonts w:ascii="Twinkl" w:hAnsi="Twinkl"/>
                <w:b/>
                <w:sz w:val="36"/>
                <w:szCs w:val="40"/>
              </w:rPr>
              <w:t>8</w:t>
            </w:r>
            <w:r w:rsidRPr="00D83AA3" w:rsidR="00175C24">
              <w:rPr>
                <w:rFonts w:ascii="Twinkl" w:hAnsi="Twinkl"/>
                <w:b/>
                <w:sz w:val="36"/>
                <w:szCs w:val="40"/>
              </w:rPr>
              <w:t xml:space="preserve"> </w:t>
            </w:r>
            <w:r w:rsidRPr="00D83AA3" w:rsidR="00254CD3">
              <w:rPr>
                <w:rFonts w:ascii="Twinkl" w:hAnsi="Twinkl"/>
                <w:b/>
                <w:sz w:val="36"/>
                <w:szCs w:val="40"/>
              </w:rPr>
              <w:t>20</w:t>
            </w:r>
            <w:r w:rsidRPr="00D83AA3" w:rsidR="00535341">
              <w:rPr>
                <w:rFonts w:ascii="Twinkl" w:hAnsi="Twinkl"/>
                <w:b/>
                <w:sz w:val="36"/>
                <w:szCs w:val="40"/>
              </w:rPr>
              <w:t>2</w:t>
            </w:r>
            <w:r w:rsidRPr="00D83AA3" w:rsidR="008A48F5">
              <w:rPr>
                <w:rFonts w:ascii="Twinkl" w:hAnsi="Twinkl"/>
                <w:b/>
                <w:sz w:val="36"/>
                <w:szCs w:val="40"/>
              </w:rPr>
              <w:t>1</w:t>
            </w:r>
            <w:r w:rsidR="00BE317D">
              <w:rPr>
                <w:rFonts w:ascii="Twinkl" w:hAnsi="Twinkl"/>
                <w:b/>
                <w:sz w:val="36"/>
                <w:szCs w:val="40"/>
              </w:rPr>
              <w:t>-2022</w:t>
            </w:r>
            <w:r w:rsidRPr="00D83AA3" w:rsidR="00676160">
              <w:rPr>
                <w:rFonts w:ascii="Twinkl" w:hAnsi="Twinkl"/>
                <w:b/>
                <w:sz w:val="36"/>
                <w:szCs w:val="40"/>
              </w:rPr>
              <w:t xml:space="preserve"> </w:t>
            </w:r>
            <w:r w:rsidR="003A75F2">
              <w:rPr>
                <w:rFonts w:ascii="Twinkl" w:hAnsi="Twinkl"/>
                <w:b/>
                <w:sz w:val="36"/>
                <w:szCs w:val="40"/>
              </w:rPr>
              <w:t>Autumn</w:t>
            </w:r>
            <w:r w:rsidRPr="00D83AA3" w:rsidR="00387EAA">
              <w:rPr>
                <w:rFonts w:ascii="Twinkl" w:hAnsi="Twinkl"/>
                <w:b/>
                <w:sz w:val="36"/>
                <w:szCs w:val="40"/>
              </w:rPr>
              <w:t xml:space="preserve"> TERM</w:t>
            </w:r>
          </w:p>
          <w:p w:rsidRPr="00D83AA3" w:rsidR="00DE37B3" w:rsidP="00B02EC1" w:rsidRDefault="00DE37B3" w14:paraId="71E97DEA" w14:textId="749FDD06">
            <w:pPr>
              <w:jc w:val="center"/>
              <w:rPr>
                <w:rFonts w:ascii="Twinkl" w:hAnsi="Twinkl"/>
                <w:b/>
                <w:sz w:val="22"/>
                <w:szCs w:val="22"/>
              </w:rPr>
            </w:pPr>
            <w:r w:rsidRPr="00D83AA3">
              <w:rPr>
                <w:rFonts w:ascii="Twinkl" w:hAnsi="Twinkl"/>
                <w:b/>
                <w:sz w:val="22"/>
                <w:szCs w:val="22"/>
              </w:rPr>
              <w:t xml:space="preserve">‘An ambitious curriculum that meets the needs of </w:t>
            </w:r>
            <w:r w:rsidRPr="00D83AA3" w:rsidR="00F72BA4">
              <w:rPr>
                <w:rFonts w:ascii="Twinkl" w:hAnsi="Twinkl"/>
                <w:b/>
                <w:sz w:val="22"/>
                <w:szCs w:val="22"/>
              </w:rPr>
              <w:t>all’</w:t>
            </w:r>
          </w:p>
          <w:p w:rsidRPr="00D83AA3" w:rsidR="006B672F" w:rsidP="003A75F2" w:rsidRDefault="006B672F" w14:paraId="77227CDF" w14:textId="16BC6411">
            <w:pPr>
              <w:rPr>
                <w:rFonts w:ascii="Twinkl" w:hAnsi="Twinkl"/>
                <w:b/>
                <w:sz w:val="32"/>
                <w:szCs w:val="32"/>
              </w:rPr>
            </w:pPr>
            <w:r w:rsidRPr="00D83AA3">
              <w:rPr>
                <w:rFonts w:ascii="Twinkl" w:hAnsi="Twinkl"/>
                <w:b/>
                <w:sz w:val="32"/>
                <w:szCs w:val="32"/>
              </w:rPr>
              <w:t>Medium Term Planning</w:t>
            </w:r>
            <w:r w:rsidRPr="00D83AA3" w:rsidR="00BA02B9">
              <w:rPr>
                <w:rFonts w:ascii="Twinkl" w:hAnsi="Twinkl"/>
                <w:b/>
                <w:sz w:val="32"/>
                <w:szCs w:val="32"/>
              </w:rPr>
              <w:t xml:space="preserve"> - </w:t>
            </w:r>
            <w:r w:rsidRPr="00D83AA3" w:rsidR="007B4DAC">
              <w:rPr>
                <w:rFonts w:ascii="Twinkl" w:hAnsi="Twinkl"/>
                <w:b/>
                <w:sz w:val="32"/>
                <w:szCs w:val="32"/>
              </w:rPr>
              <w:t>Topic:</w:t>
            </w:r>
            <w:r w:rsidR="003A75F2">
              <w:rPr>
                <w:rFonts w:ascii="Twinkl" w:hAnsi="Twinkl"/>
                <w:b/>
                <w:sz w:val="32"/>
                <w:szCs w:val="32"/>
              </w:rPr>
              <w:t xml:space="preserve"> Healthy eating and food safety</w:t>
            </w:r>
          </w:p>
        </w:tc>
      </w:tr>
      <w:tr w:rsidRPr="00D83AA3" w:rsidR="001A3057" w:rsidTr="6A9432A5" w14:paraId="6E82A71D" w14:textId="77777777">
        <w:trPr>
          <w:trHeight w:val="297"/>
        </w:trPr>
        <w:tc>
          <w:tcPr>
            <w:tcW w:w="2100" w:type="dxa"/>
            <w:shd w:val="clear" w:color="auto" w:fill="000000" w:themeFill="text1"/>
            <w:tcMar/>
            <w:vAlign w:val="center"/>
          </w:tcPr>
          <w:p w:rsidRPr="00D83AA3" w:rsidR="001A3057" w:rsidP="00C136E5" w:rsidRDefault="00B4697E" w14:paraId="44D55E81" w14:textId="5D41FE9A">
            <w:pPr>
              <w:jc w:val="center"/>
              <w:rPr>
                <w:rFonts w:ascii="Twinkl" w:hAnsi="Twinkl"/>
                <w:b/>
              </w:rPr>
            </w:pPr>
            <w:r>
              <w:rPr>
                <w:rFonts w:ascii="Twinkl" w:hAnsi="Twinkl"/>
                <w:b/>
              </w:rPr>
              <w:t xml:space="preserve">Curriculum </w:t>
            </w:r>
            <w:r w:rsidRPr="00D83AA3" w:rsidR="001A3057">
              <w:rPr>
                <w:rFonts w:ascii="Twinkl" w:hAnsi="Twinkl"/>
                <w:b/>
              </w:rPr>
              <w:t>Intent</w:t>
            </w:r>
          </w:p>
        </w:tc>
        <w:tc>
          <w:tcPr>
            <w:tcW w:w="8952" w:type="dxa"/>
            <w:vMerge w:val="restart"/>
            <w:tcMar/>
            <w:vAlign w:val="center"/>
          </w:tcPr>
          <w:p w:rsidRPr="00B02EC1" w:rsidR="001A3057" w:rsidP="0036480A" w:rsidRDefault="001A3057" w14:paraId="3A966584" w14:textId="63F6C6FA">
            <w:pPr>
              <w:autoSpaceDE w:val="0"/>
              <w:autoSpaceDN w:val="0"/>
              <w:adjustRightInd w:val="0"/>
              <w:jc w:val="center"/>
              <w:rPr>
                <w:rFonts w:cstheme="minorHAnsi"/>
                <w:b/>
                <w:bCs/>
                <w:sz w:val="20"/>
                <w:szCs w:val="20"/>
              </w:rPr>
            </w:pPr>
            <w:r w:rsidRPr="00B02EC1">
              <w:rPr>
                <w:rFonts w:cstheme="minorHAnsi"/>
                <w:b/>
                <w:bCs/>
                <w:sz w:val="20"/>
                <w:szCs w:val="20"/>
              </w:rPr>
              <w:t>In addition to working further on objectives from Year</w:t>
            </w:r>
            <w:r w:rsidR="003A75F2">
              <w:rPr>
                <w:rFonts w:cstheme="minorHAnsi"/>
                <w:b/>
                <w:bCs/>
                <w:sz w:val="20"/>
                <w:szCs w:val="20"/>
              </w:rPr>
              <w:t xml:space="preserve"> 7</w:t>
            </w:r>
            <w:r w:rsidRPr="00B02EC1" w:rsidR="000B09FD">
              <w:rPr>
                <w:rFonts w:cstheme="minorHAnsi"/>
                <w:b/>
                <w:bCs/>
                <w:sz w:val="20"/>
                <w:szCs w:val="20"/>
              </w:rPr>
              <w:t>,</w:t>
            </w:r>
            <w:r w:rsidRPr="00B02EC1">
              <w:rPr>
                <w:rFonts w:cstheme="minorHAnsi"/>
                <w:b/>
                <w:bCs/>
                <w:sz w:val="20"/>
                <w:szCs w:val="20"/>
              </w:rPr>
              <w:t xml:space="preserve"> pupils </w:t>
            </w:r>
            <w:r w:rsidRPr="00B02EC1" w:rsidR="005E16C2">
              <w:rPr>
                <w:rFonts w:cstheme="minorHAnsi"/>
                <w:b/>
                <w:bCs/>
                <w:sz w:val="20"/>
                <w:szCs w:val="20"/>
              </w:rPr>
              <w:t>will be taught</w:t>
            </w:r>
            <w:r w:rsidRPr="00B02EC1" w:rsidR="00E74697">
              <w:rPr>
                <w:rFonts w:cstheme="minorHAnsi"/>
                <w:b/>
                <w:bCs/>
                <w:sz w:val="20"/>
                <w:szCs w:val="20"/>
              </w:rPr>
              <w:t xml:space="preserve">, following National Curriculum </w:t>
            </w:r>
            <w:r w:rsidRPr="00B02EC1" w:rsidR="00707EF7">
              <w:rPr>
                <w:rFonts w:cstheme="minorHAnsi"/>
                <w:b/>
                <w:bCs/>
                <w:sz w:val="20"/>
                <w:szCs w:val="20"/>
              </w:rPr>
              <w:t>guidelines</w:t>
            </w:r>
            <w:r w:rsidRPr="00B02EC1" w:rsidR="008855DE">
              <w:rPr>
                <w:rFonts w:cstheme="minorHAnsi"/>
                <w:b/>
                <w:bCs/>
                <w:sz w:val="20"/>
                <w:szCs w:val="20"/>
              </w:rPr>
              <w:t>,</w:t>
            </w:r>
            <w:r w:rsidRPr="00B02EC1" w:rsidR="00707EF7">
              <w:rPr>
                <w:rFonts w:cstheme="minorHAnsi"/>
                <w:b/>
                <w:bCs/>
                <w:sz w:val="20"/>
                <w:szCs w:val="20"/>
              </w:rPr>
              <w:t xml:space="preserve"> the following this </w:t>
            </w:r>
            <w:r w:rsidRPr="00B02EC1" w:rsidR="003A5231">
              <w:rPr>
                <w:rFonts w:cstheme="minorHAnsi"/>
                <w:b/>
                <w:bCs/>
                <w:sz w:val="20"/>
                <w:szCs w:val="20"/>
              </w:rPr>
              <w:t>t</w:t>
            </w:r>
            <w:r w:rsidRPr="00B02EC1" w:rsidR="00707EF7">
              <w:rPr>
                <w:rFonts w:cstheme="minorHAnsi"/>
                <w:b/>
                <w:bCs/>
                <w:sz w:val="20"/>
                <w:szCs w:val="20"/>
              </w:rPr>
              <w:t>erm</w:t>
            </w:r>
            <w:r w:rsidRPr="00B02EC1">
              <w:rPr>
                <w:rFonts w:cstheme="minorHAnsi"/>
                <w:b/>
                <w:bCs/>
                <w:sz w:val="20"/>
                <w:szCs w:val="20"/>
              </w:rPr>
              <w:t>:</w:t>
            </w:r>
          </w:p>
          <w:p w:rsidR="003A75F2" w:rsidP="003A75F2" w:rsidRDefault="003A75F2" w14:paraId="27503950" w14:textId="6BF19F8C">
            <w:pPr>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sidRPr="004F0312">
              <w:rPr>
                <w:rFonts w:ascii="Twinkl" w:hAnsi="Twinkl" w:eastAsia="Times New Roman" w:cs="Calibri"/>
                <w:color w:val="000000"/>
                <w:sz w:val="20"/>
                <w:szCs w:val="20"/>
                <w:lang w:val="en-GB" w:eastAsia="fr-FR"/>
              </w:rPr>
              <w:t xml:space="preserve">develop </w:t>
            </w:r>
            <w:r>
              <w:rPr>
                <w:rFonts w:ascii="Twinkl" w:hAnsi="Twinkl" w:eastAsia="Times New Roman" w:cs="Calibri"/>
                <w:color w:val="000000"/>
                <w:sz w:val="20"/>
                <w:szCs w:val="20"/>
                <w:lang w:val="en-GB" w:eastAsia="fr-FR"/>
              </w:rPr>
              <w:t>existing</w:t>
            </w:r>
            <w:r>
              <w:rPr>
                <w:rFonts w:ascii="Twinkl" w:hAnsi="Twinkl" w:eastAsia="Times New Roman" w:cs="Calibri"/>
                <w:color w:val="000000"/>
                <w:sz w:val="20"/>
                <w:szCs w:val="20"/>
                <w:lang w:val="en-GB" w:eastAsia="fr-FR"/>
              </w:rPr>
              <w:t xml:space="preserve"> food preparation skills to make a range of </w:t>
            </w:r>
            <w:r>
              <w:rPr>
                <w:rFonts w:ascii="Twinkl" w:hAnsi="Twinkl" w:eastAsia="Times New Roman" w:cs="Calibri"/>
                <w:color w:val="000000"/>
                <w:sz w:val="20"/>
                <w:szCs w:val="20"/>
                <w:lang w:val="en-GB" w:eastAsia="fr-FR"/>
              </w:rPr>
              <w:t>healthy eating</w:t>
            </w:r>
            <w:r>
              <w:rPr>
                <w:rFonts w:ascii="Twinkl" w:hAnsi="Twinkl" w:eastAsia="Times New Roman" w:cs="Calibri"/>
                <w:color w:val="000000"/>
                <w:sz w:val="20"/>
                <w:szCs w:val="20"/>
                <w:lang w:val="en-GB" w:eastAsia="fr-FR"/>
              </w:rPr>
              <w:t xml:space="preserve"> dishes based on </w:t>
            </w:r>
            <w:r>
              <w:rPr>
                <w:rFonts w:ascii="Twinkl" w:hAnsi="Twinkl" w:eastAsia="Times New Roman" w:cs="Calibri"/>
                <w:color w:val="000000"/>
                <w:sz w:val="20"/>
                <w:szCs w:val="20"/>
                <w:lang w:val="en-GB" w:eastAsia="fr-FR"/>
              </w:rPr>
              <w:t>the dietary guidelines</w:t>
            </w:r>
          </w:p>
          <w:p w:rsidR="003A75F2" w:rsidP="003A75F2" w:rsidRDefault="003A75F2" w14:paraId="2F82A377" w14:textId="44351AE5">
            <w:pPr>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know the dietary guidelines and their importance</w:t>
            </w:r>
          </w:p>
          <w:p w:rsidRPr="004F0312" w:rsidR="003A75F2" w:rsidP="003A75F2" w:rsidRDefault="003A75F2" w14:paraId="4455A1D3" w14:textId="2DCE25EF">
            <w:pPr>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consider own diet and changes that could be made to improve health</w:t>
            </w:r>
          </w:p>
          <w:p w:rsidR="003A75F2" w:rsidP="003A75F2" w:rsidRDefault="003A75F2" w14:paraId="4BB36E4E" w14:textId="4E6FEE01">
            <w:pPr>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know how poor diet can affect health</w:t>
            </w:r>
          </w:p>
          <w:p w:rsidR="003A75F2" w:rsidP="003A75F2" w:rsidRDefault="003A75F2" w14:paraId="370A7D2C" w14:textId="20AE04E4">
            <w:pPr>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understand the benefits of a healthy diet</w:t>
            </w:r>
          </w:p>
          <w:p w:rsidR="003A75F2" w:rsidP="003A75F2" w:rsidRDefault="003A75F2" w14:paraId="4EFE506E" w14:textId="5494B73F">
            <w:pPr>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know about diet related diseases and their causes</w:t>
            </w:r>
          </w:p>
          <w:p w:rsidR="00970C02" w:rsidP="003A75F2" w:rsidRDefault="00970C02" w14:paraId="6846BF21" w14:textId="7EA045DC">
            <w:pPr>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know the key principles of food safety</w:t>
            </w:r>
          </w:p>
          <w:p w:rsidR="00970C02" w:rsidP="003A75F2" w:rsidRDefault="00970C02" w14:paraId="65A514D0" w14:textId="38EA18B6">
            <w:pPr>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understand how bacteria reproduce</w:t>
            </w:r>
          </w:p>
          <w:p w:rsidR="00970C02" w:rsidP="003A75F2" w:rsidRDefault="00970C02" w14:paraId="07C2DC61" w14:textId="056006E6">
            <w:pPr>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understand the consequences of poor hygiene</w:t>
            </w:r>
          </w:p>
          <w:p w:rsidR="00970C02" w:rsidP="003A75F2" w:rsidRDefault="00970C02" w14:paraId="4FF553DC" w14:textId="3225A54E">
            <w:pPr>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know the key temperatures for temperature control</w:t>
            </w:r>
          </w:p>
          <w:p w:rsidR="00970C02" w:rsidP="003A75F2" w:rsidRDefault="00970C02" w14:paraId="6943649F" w14:textId="70EB78E0">
            <w:pPr>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know about the danger zone and how to keep food out of it</w:t>
            </w:r>
          </w:p>
          <w:p w:rsidR="00970C02" w:rsidP="003A75F2" w:rsidRDefault="00637714" w14:paraId="14891127" w14:textId="7B5428DC">
            <w:pPr>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understand what cross contamination is and how to prevent it</w:t>
            </w:r>
          </w:p>
          <w:p w:rsidR="003A75F2" w:rsidP="003A75F2" w:rsidRDefault="003A75F2" w14:paraId="7E03DCD2" w14:textId="1D92DE73">
            <w:pPr>
              <w:numPr>
                <w:ilvl w:val="0"/>
                <w:numId w:val="40"/>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be able to plan for practical activities</w:t>
            </w:r>
          </w:p>
          <w:p w:rsidRPr="00CF5C88" w:rsidR="00637714" w:rsidP="00CF5C88" w:rsidRDefault="00637714" w14:paraId="4126DE7E" w14:textId="20161104">
            <w:pPr>
              <w:shd w:val="clear" w:color="auto" w:fill="FFFFFF"/>
              <w:spacing w:beforeAutospacing="1" w:afterAutospacing="1"/>
              <w:ind w:left="360"/>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Skills during practical work:</w:t>
            </w:r>
          </w:p>
          <w:p w:rsidR="00637714" w:rsidP="00637714" w:rsidRDefault="00637714" w14:paraId="666D34DA" w14:textId="2A9B7C99">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be able to safely handle meat/fish to avoid cross contamination</w:t>
            </w:r>
          </w:p>
          <w:p w:rsidR="00637714" w:rsidP="00637714" w:rsidRDefault="00637714" w14:paraId="2A07CA22" w14:textId="7D2DA060">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knife skills</w:t>
            </w:r>
          </w:p>
          <w:p w:rsidR="00637714" w:rsidP="00637714" w:rsidRDefault="00637714" w14:paraId="5A6E7870" w14:textId="09979535">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use of electrical equipment</w:t>
            </w:r>
          </w:p>
          <w:p w:rsidR="00CF5C88" w:rsidP="00637714" w:rsidRDefault="00CF5C88" w14:paraId="1743CD90" w14:textId="288C14BB">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cooking pasta al dente</w:t>
            </w:r>
          </w:p>
          <w:p w:rsidR="00CF5C88" w:rsidP="00637714" w:rsidRDefault="00CF5C88" w14:paraId="21041863" w14:textId="02E2332D">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using the creaming method</w:t>
            </w:r>
          </w:p>
          <w:p w:rsidR="00CF5C88" w:rsidP="00637714" w:rsidRDefault="00CF5C88" w14:paraId="3AD1F022" w14:textId="1B772426">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shaping burgers</w:t>
            </w:r>
          </w:p>
          <w:p w:rsidR="001A3057" w:rsidP="00CF5C88" w:rsidRDefault="00CF5C88" w14:paraId="090B276C" w14:textId="38AB24E9">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whisking</w:t>
            </w:r>
          </w:p>
          <w:p w:rsidRPr="00CF5C88" w:rsidR="00CF5C88" w:rsidP="00CF5C88" w:rsidRDefault="00CF5C88" w14:paraId="18B3C5E7" w14:textId="68C6902C">
            <w:pPr>
              <w:pStyle w:val="ListParagraph"/>
              <w:numPr>
                <w:ilvl w:val="0"/>
                <w:numId w:val="42"/>
              </w:numPr>
              <w:shd w:val="clear" w:color="auto" w:fill="FFFFFF"/>
              <w:spacing w:beforeAutospacing="1" w:afterAutospacing="1"/>
              <w:rPr>
                <w:rFonts w:ascii="Twinkl" w:hAnsi="Twinkl" w:eastAsia="Times New Roman" w:cs="Calibri"/>
                <w:color w:val="000000"/>
                <w:sz w:val="20"/>
                <w:szCs w:val="20"/>
                <w:lang w:val="en-GB" w:eastAsia="fr-FR"/>
              </w:rPr>
            </w:pPr>
            <w:r>
              <w:rPr>
                <w:rFonts w:ascii="Twinkl" w:hAnsi="Twinkl" w:eastAsia="Times New Roman" w:cs="Calibri"/>
                <w:color w:val="000000"/>
                <w:sz w:val="20"/>
                <w:szCs w:val="20"/>
                <w:lang w:val="en-GB" w:eastAsia="fr-FR"/>
              </w:rPr>
              <w:t>garnishing</w:t>
            </w:r>
          </w:p>
          <w:p w:rsidRPr="00B02EC1" w:rsidR="001A3057" w:rsidP="001A3057" w:rsidRDefault="001A3057" w14:paraId="489746C4" w14:textId="32307BD3">
            <w:pPr>
              <w:shd w:val="clear" w:color="auto" w:fill="FFFFFF"/>
              <w:spacing w:beforeAutospacing="1" w:afterAutospacing="1"/>
              <w:rPr>
                <w:rFonts w:ascii="Twinkl" w:hAnsi="Twinkl" w:eastAsia="Times New Roman" w:cs="Calibri"/>
                <w:color w:val="000000"/>
                <w:sz w:val="20"/>
                <w:szCs w:val="20"/>
                <w:lang w:val="en-GB" w:eastAsia="fr-FR"/>
              </w:rPr>
            </w:pPr>
          </w:p>
        </w:tc>
      </w:tr>
      <w:tr w:rsidRPr="00D83AA3" w:rsidR="001A3057" w:rsidTr="6A9432A5" w14:paraId="27CAE940" w14:textId="77777777">
        <w:trPr>
          <w:trHeight w:val="4525"/>
        </w:trPr>
        <w:tc>
          <w:tcPr>
            <w:tcW w:w="2100" w:type="dxa"/>
            <w:shd w:val="clear" w:color="auto" w:fill="BFBFBF" w:themeFill="background1" w:themeFillShade="BF"/>
            <w:tcMar/>
            <w:vAlign w:val="center"/>
          </w:tcPr>
          <w:p w:rsidRPr="00D83AA3" w:rsidR="001A3057" w:rsidP="00BA45DC" w:rsidRDefault="003A5231" w14:paraId="54C6F2B5" w14:textId="79D024F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tcMar/>
            <w:vAlign w:val="center"/>
          </w:tcPr>
          <w:p w:rsidRPr="00B02EC1" w:rsidR="001A3057" w:rsidP="00BA45DC" w:rsidRDefault="001A3057" w14:paraId="66B0CD90" w14:textId="77777777">
            <w:pPr>
              <w:autoSpaceDE w:val="0"/>
              <w:autoSpaceDN w:val="0"/>
              <w:adjustRightInd w:val="0"/>
              <w:rPr>
                <w:rFonts w:ascii="Twinkl" w:hAnsi="Twinkl" w:cstheme="minorHAnsi"/>
                <w:b/>
                <w:bCs/>
                <w:sz w:val="20"/>
                <w:szCs w:val="20"/>
              </w:rPr>
            </w:pPr>
          </w:p>
        </w:tc>
      </w:tr>
      <w:tr w:rsidRPr="00D83AA3" w:rsidR="00665355" w:rsidTr="6A9432A5" w14:paraId="71CE3CD1" w14:textId="77777777">
        <w:trPr>
          <w:trHeight w:val="334"/>
        </w:trPr>
        <w:tc>
          <w:tcPr>
            <w:tcW w:w="2100" w:type="dxa"/>
            <w:shd w:val="clear" w:color="auto" w:fill="BFBFBF" w:themeFill="background1" w:themeFillShade="BF"/>
            <w:tcMar/>
            <w:vAlign w:val="center"/>
          </w:tcPr>
          <w:p w:rsidRPr="00D83AA3" w:rsidR="00665355" w:rsidP="00BA45DC" w:rsidRDefault="00665355" w14:paraId="22BBF83D" w14:textId="6EA4342A">
            <w:pPr>
              <w:jc w:val="center"/>
              <w:rPr>
                <w:rFonts w:ascii="Twinkl" w:hAnsi="Twinkl"/>
                <w:b/>
                <w:sz w:val="28"/>
                <w:szCs w:val="28"/>
              </w:rPr>
            </w:pPr>
            <w:r w:rsidRPr="00D83AA3">
              <w:rPr>
                <w:rFonts w:ascii="Twinkl" w:hAnsi="Twinkl"/>
                <w:b/>
              </w:rPr>
              <w:t>Cross Curricular Links</w:t>
            </w:r>
          </w:p>
        </w:tc>
        <w:tc>
          <w:tcPr>
            <w:tcW w:w="8952" w:type="dxa"/>
            <w:tcMar/>
            <w:vAlign w:val="center"/>
          </w:tcPr>
          <w:p w:rsidRPr="00CF5C88" w:rsidR="00CF5C88" w:rsidP="00CF5C88" w:rsidRDefault="00A457A1" w14:paraId="449BA40A" w14:textId="72E55605">
            <w:pPr>
              <w:autoSpaceDE w:val="0"/>
              <w:autoSpaceDN w:val="0"/>
              <w:adjustRightInd w:val="0"/>
              <w:rPr>
                <w:rFonts w:ascii="Twinkl" w:hAnsi="Twinkl"/>
                <w:b/>
                <w:sz w:val="20"/>
                <w:szCs w:val="20"/>
              </w:rPr>
            </w:pPr>
            <w:r w:rsidRPr="00B02EC1">
              <w:rPr>
                <w:rFonts w:ascii="Twinkl" w:hAnsi="Twinkl"/>
                <w:b/>
                <w:sz w:val="20"/>
                <w:szCs w:val="20"/>
              </w:rPr>
              <w:t>SMSC:</w:t>
            </w:r>
            <w:r w:rsidRPr="00CF5C88" w:rsidR="00CF5C88">
              <w:rPr>
                <w:rFonts w:ascii="Twinkl" w:hAnsi="Twinkl"/>
                <w:b/>
                <w:sz w:val="20"/>
                <w:szCs w:val="20"/>
              </w:rPr>
              <w:t xml:space="preserve"> </w:t>
            </w:r>
            <w:r w:rsidRPr="00CF5C88" w:rsidR="00CF5C88">
              <w:rPr>
                <w:rFonts w:ascii="Twinkl" w:hAnsi="Twinkl"/>
                <w:bCs/>
                <w:sz w:val="20"/>
                <w:szCs w:val="20"/>
              </w:rPr>
              <w:t xml:space="preserve">Consideration of peers and adults when working in a practical environment, helping and supporting others, listening and contributing </w:t>
            </w:r>
            <w:proofErr w:type="gramStart"/>
            <w:r w:rsidRPr="00CF5C88" w:rsidR="00CF5C88">
              <w:rPr>
                <w:rFonts w:ascii="Twinkl" w:hAnsi="Twinkl"/>
                <w:bCs/>
                <w:sz w:val="20"/>
                <w:szCs w:val="20"/>
              </w:rPr>
              <w:t>in</w:t>
            </w:r>
            <w:proofErr w:type="gramEnd"/>
            <w:r w:rsidRPr="00CF5C88" w:rsidR="00CF5C88">
              <w:rPr>
                <w:rFonts w:ascii="Twinkl" w:hAnsi="Twinkl"/>
                <w:bCs/>
                <w:sz w:val="20"/>
                <w:szCs w:val="20"/>
              </w:rPr>
              <w:t xml:space="preserve"> theory lessons</w:t>
            </w:r>
            <w:r w:rsidRPr="00CF5C88" w:rsidR="00CF5C88">
              <w:rPr>
                <w:rFonts w:ascii="Twinkl" w:hAnsi="Twinkl"/>
                <w:bCs/>
                <w:sz w:val="20"/>
                <w:szCs w:val="20"/>
              </w:rPr>
              <w:t>. Consideration of those who may not be able to afford a healthy diet.</w:t>
            </w:r>
          </w:p>
          <w:p w:rsidRPr="00CF5C88" w:rsidR="00CF5C88" w:rsidP="00CF5C88" w:rsidRDefault="00CF5C88" w14:paraId="21F0EFCC" w14:textId="77777777">
            <w:pPr>
              <w:autoSpaceDE w:val="0"/>
              <w:autoSpaceDN w:val="0"/>
              <w:adjustRightInd w:val="0"/>
              <w:rPr>
                <w:rFonts w:ascii="Twinkl" w:hAnsi="Twinkl"/>
                <w:b/>
                <w:sz w:val="20"/>
                <w:szCs w:val="20"/>
                <w:lang w:val="en-GB"/>
              </w:rPr>
            </w:pPr>
          </w:p>
          <w:p w:rsidRPr="00CF5C88" w:rsidR="00CF5C88" w:rsidP="00CF5C88" w:rsidRDefault="00CF5C88" w14:paraId="332C289F" w14:textId="7679D9DD">
            <w:pPr>
              <w:autoSpaceDE w:val="0"/>
              <w:autoSpaceDN w:val="0"/>
              <w:adjustRightInd w:val="0"/>
              <w:rPr>
                <w:rFonts w:ascii="Twinkl" w:hAnsi="Twinkl"/>
                <w:bCs/>
                <w:sz w:val="20"/>
                <w:szCs w:val="20"/>
              </w:rPr>
            </w:pPr>
            <w:r w:rsidRPr="00CF5C88">
              <w:rPr>
                <w:rFonts w:ascii="Twinkl" w:hAnsi="Twinkl"/>
                <w:b/>
                <w:sz w:val="20"/>
                <w:szCs w:val="20"/>
              </w:rPr>
              <w:t xml:space="preserve">PSHE/British Values:  </w:t>
            </w:r>
            <w:r w:rsidRPr="00CF5C88">
              <w:rPr>
                <w:rFonts w:ascii="Twinkl" w:hAnsi="Twinkl"/>
                <w:bCs/>
                <w:sz w:val="20"/>
                <w:szCs w:val="20"/>
              </w:rPr>
              <w:t xml:space="preserve">Personal health, wellbeing, </w:t>
            </w:r>
            <w:proofErr w:type="gramStart"/>
            <w:r w:rsidRPr="00CF5C88">
              <w:rPr>
                <w:rFonts w:ascii="Twinkl" w:hAnsi="Twinkl"/>
                <w:bCs/>
                <w:sz w:val="20"/>
                <w:szCs w:val="20"/>
              </w:rPr>
              <w:t>safety</w:t>
            </w:r>
            <w:proofErr w:type="gramEnd"/>
            <w:r w:rsidRPr="00CF5C88">
              <w:rPr>
                <w:rFonts w:ascii="Twinkl" w:hAnsi="Twinkl"/>
                <w:bCs/>
                <w:sz w:val="20"/>
                <w:szCs w:val="20"/>
              </w:rPr>
              <w:t xml:space="preserve"> and hygiene.</w:t>
            </w:r>
          </w:p>
          <w:p w:rsidRPr="00CF5C88" w:rsidR="00CF5C88" w:rsidP="00CF5C88" w:rsidRDefault="00CF5C88" w14:paraId="401F287D" w14:textId="77777777">
            <w:pPr>
              <w:autoSpaceDE w:val="0"/>
              <w:autoSpaceDN w:val="0"/>
              <w:adjustRightInd w:val="0"/>
              <w:rPr>
                <w:rFonts w:ascii="Twinkl" w:hAnsi="Twinkl"/>
                <w:b/>
                <w:bCs/>
                <w:sz w:val="20"/>
                <w:szCs w:val="20"/>
              </w:rPr>
            </w:pPr>
          </w:p>
          <w:p w:rsidRPr="00B02EC1" w:rsidR="00A50387" w:rsidP="00A457A1" w:rsidRDefault="00A50387" w14:paraId="46F64BFE" w14:textId="4A965902">
            <w:pPr>
              <w:autoSpaceDE w:val="0"/>
              <w:autoSpaceDN w:val="0"/>
              <w:adjustRightInd w:val="0"/>
              <w:rPr>
                <w:rFonts w:ascii="Twinkl" w:hAnsi="Twinkl" w:cs="Arial"/>
                <w:b/>
                <w:sz w:val="20"/>
                <w:szCs w:val="20"/>
              </w:rPr>
            </w:pPr>
            <w:r w:rsidRPr="00B02EC1">
              <w:rPr>
                <w:rFonts w:ascii="Twinkl" w:hAnsi="Twinkl" w:cs="Arial"/>
                <w:b/>
                <w:sz w:val="20"/>
                <w:szCs w:val="20"/>
              </w:rPr>
              <w:t>Skills Builder:</w:t>
            </w:r>
            <w:r w:rsidRPr="00CF5C88" w:rsidR="00CF5C88">
              <w:rPr>
                <w:rFonts w:ascii="Twinkl" w:hAnsi="Twinkl"/>
                <w:b/>
                <w:bCs/>
                <w:sz w:val="20"/>
                <w:szCs w:val="20"/>
              </w:rPr>
              <w:t xml:space="preserve"> </w:t>
            </w:r>
            <w:r w:rsidRPr="00CF5C88" w:rsidR="00CF5C88">
              <w:rPr>
                <w:rFonts w:ascii="Twinkl" w:hAnsi="Twinkl"/>
                <w:sz w:val="20"/>
                <w:szCs w:val="20"/>
              </w:rPr>
              <w:t xml:space="preserve">taking responsibility for own choices in diet, knowledge of healthy eating and the benefits, knowledge of the consequences of eating an unhealthy diet, being able to work safely, knowing how to avoid food poisoning, knowing about temperature control and the danger zone, knowing how to keep food safe in the home, </w:t>
            </w:r>
            <w:r w:rsidRPr="00CF5C88" w:rsidR="00CF5C88">
              <w:rPr>
                <w:rFonts w:ascii="Twinkl" w:hAnsi="Twinkl" w:cs="Arial"/>
                <w:sz w:val="20"/>
                <w:szCs w:val="20"/>
              </w:rPr>
              <w:t xml:space="preserve">weighing and measuring, use of </w:t>
            </w:r>
            <w:r w:rsidRPr="00CF5C88" w:rsidR="00CF5C88">
              <w:rPr>
                <w:rFonts w:ascii="Twinkl" w:hAnsi="Twinkl" w:cs="Arial"/>
                <w:sz w:val="20"/>
                <w:szCs w:val="20"/>
              </w:rPr>
              <w:t>electrical</w:t>
            </w:r>
            <w:r w:rsidRPr="00CF5C88" w:rsidR="00CF5C88">
              <w:rPr>
                <w:rFonts w:ascii="Twinkl" w:hAnsi="Twinkl" w:cs="Arial"/>
                <w:sz w:val="20"/>
                <w:szCs w:val="20"/>
              </w:rPr>
              <w:t xml:space="preserve"> appliances, evaluation &amp; suggesting improvements, creativity, solving problems, teamwork, supporting others</w:t>
            </w:r>
          </w:p>
        </w:tc>
      </w:tr>
      <w:tr w:rsidRPr="00D83AA3" w:rsidR="00637714" w:rsidTr="6A9432A5" w14:paraId="455CA60B" w14:textId="77777777">
        <w:trPr>
          <w:trHeight w:val="334"/>
        </w:trPr>
        <w:tc>
          <w:tcPr>
            <w:tcW w:w="2100" w:type="dxa"/>
            <w:shd w:val="clear" w:color="auto" w:fill="BFBFBF" w:themeFill="background1" w:themeFillShade="BF"/>
            <w:tcMar/>
            <w:vAlign w:val="center"/>
          </w:tcPr>
          <w:p w:rsidRPr="00D83AA3" w:rsidR="00637714" w:rsidP="00BA45DC" w:rsidRDefault="00637714" w14:paraId="0F7D3B67" w14:textId="67F06C02">
            <w:pPr>
              <w:jc w:val="center"/>
              <w:rPr>
                <w:rFonts w:ascii="Twinkl" w:hAnsi="Twinkl"/>
                <w:b/>
              </w:rPr>
            </w:pPr>
            <w:r>
              <w:rPr>
                <w:rFonts w:ascii="Twinkl" w:hAnsi="Twinkl"/>
                <w:b/>
              </w:rPr>
              <w:t>Numeracy</w:t>
            </w:r>
          </w:p>
        </w:tc>
        <w:tc>
          <w:tcPr>
            <w:tcW w:w="8952" w:type="dxa"/>
            <w:tcMar/>
            <w:vAlign w:val="center"/>
          </w:tcPr>
          <w:p w:rsidRPr="00637714" w:rsidR="00637714" w:rsidP="00A457A1" w:rsidRDefault="00637714" w14:paraId="525C98BF" w14:textId="5996F222">
            <w:pPr>
              <w:autoSpaceDE w:val="0"/>
              <w:autoSpaceDN w:val="0"/>
              <w:adjustRightInd w:val="0"/>
              <w:rPr>
                <w:rFonts w:ascii="Twinkl" w:hAnsi="Twinkl"/>
                <w:bCs/>
                <w:sz w:val="20"/>
                <w:szCs w:val="20"/>
              </w:rPr>
            </w:pPr>
            <w:r w:rsidRPr="00637714">
              <w:rPr>
                <w:rFonts w:ascii="Twinkl" w:hAnsi="Twinkl"/>
                <w:bCs/>
                <w:sz w:val="20"/>
                <w:szCs w:val="20"/>
              </w:rPr>
              <w:t>Weighing and measuring, use of dials on hobs and ovens, setting oven correctly, timing food products</w:t>
            </w:r>
          </w:p>
        </w:tc>
      </w:tr>
      <w:tr w:rsidRPr="00D83AA3" w:rsidR="00637714" w:rsidTr="6A9432A5" w14:paraId="10DFC913" w14:textId="77777777">
        <w:trPr>
          <w:trHeight w:val="334"/>
        </w:trPr>
        <w:tc>
          <w:tcPr>
            <w:tcW w:w="2100" w:type="dxa"/>
            <w:shd w:val="clear" w:color="auto" w:fill="BFBFBF" w:themeFill="background1" w:themeFillShade="BF"/>
            <w:tcMar/>
            <w:vAlign w:val="center"/>
          </w:tcPr>
          <w:p w:rsidR="00637714" w:rsidP="00BA45DC" w:rsidRDefault="00637714" w14:paraId="72FCBC89" w14:textId="791DA6BC">
            <w:pPr>
              <w:jc w:val="center"/>
              <w:rPr>
                <w:rFonts w:ascii="Twinkl" w:hAnsi="Twinkl"/>
                <w:b/>
              </w:rPr>
            </w:pPr>
            <w:r>
              <w:rPr>
                <w:rFonts w:ascii="Twinkl" w:hAnsi="Twinkl"/>
                <w:b/>
              </w:rPr>
              <w:t>Literacy</w:t>
            </w:r>
          </w:p>
        </w:tc>
        <w:tc>
          <w:tcPr>
            <w:tcW w:w="8952" w:type="dxa"/>
            <w:tcMar/>
            <w:vAlign w:val="center"/>
          </w:tcPr>
          <w:p w:rsidRPr="00CF5C88" w:rsidR="00CF5C88" w:rsidP="00CF5C88" w:rsidRDefault="00CF5C88" w14:paraId="64B49956" w14:textId="600BEA33">
            <w:pPr>
              <w:autoSpaceDE w:val="0"/>
              <w:autoSpaceDN w:val="0"/>
              <w:adjustRightInd w:val="0"/>
              <w:rPr>
                <w:rFonts w:ascii="Twinkl" w:hAnsi="Twinkl"/>
                <w:bCs/>
                <w:sz w:val="20"/>
                <w:szCs w:val="20"/>
              </w:rPr>
            </w:pPr>
            <w:r w:rsidRPr="00CF5C88">
              <w:rPr>
                <w:rFonts w:ascii="Twinkl" w:hAnsi="Twinkl"/>
                <w:b/>
                <w:sz w:val="20"/>
                <w:szCs w:val="20"/>
              </w:rPr>
              <w:t xml:space="preserve">Vocabulary Tier 2: </w:t>
            </w:r>
            <w:r w:rsidRPr="00CF5C88">
              <w:rPr>
                <w:rFonts w:ascii="Twinkl" w:hAnsi="Twinkl"/>
                <w:bCs/>
                <w:sz w:val="20"/>
                <w:szCs w:val="20"/>
              </w:rPr>
              <w:t>ingredients, equipment</w:t>
            </w:r>
            <w:r w:rsidRPr="00CF5C88">
              <w:rPr>
                <w:rFonts w:ascii="Twinkl" w:hAnsi="Twinkl"/>
                <w:bCs/>
                <w:sz w:val="20"/>
                <w:szCs w:val="20"/>
              </w:rPr>
              <w:t>, health, diet, disease, hygiene, safety</w:t>
            </w:r>
          </w:p>
          <w:p w:rsidRPr="00CF5C88" w:rsidR="00CF5C88" w:rsidP="00CF5C88" w:rsidRDefault="00CF5C88" w14:paraId="7F6B5899" w14:textId="7A5665B1">
            <w:pPr>
              <w:autoSpaceDE w:val="0"/>
              <w:autoSpaceDN w:val="0"/>
              <w:adjustRightInd w:val="0"/>
              <w:rPr>
                <w:rFonts w:ascii="Twinkl" w:hAnsi="Twinkl"/>
                <w:bCs/>
                <w:sz w:val="20"/>
                <w:szCs w:val="20"/>
              </w:rPr>
            </w:pPr>
            <w:r w:rsidRPr="00CF5C88">
              <w:rPr>
                <w:rFonts w:ascii="Twinkl" w:hAnsi="Twinkl"/>
                <w:b/>
                <w:sz w:val="20"/>
                <w:szCs w:val="20"/>
              </w:rPr>
              <w:t xml:space="preserve">Vocabulary Tier 3: </w:t>
            </w:r>
            <w:r w:rsidRPr="00CF5C88">
              <w:rPr>
                <w:rFonts w:ascii="Twinkl" w:hAnsi="Twinkl"/>
                <w:bCs/>
                <w:sz w:val="20"/>
                <w:szCs w:val="20"/>
              </w:rPr>
              <w:t xml:space="preserve">fat, sugars, sodium, </w:t>
            </w:r>
            <w:proofErr w:type="spellStart"/>
            <w:r w:rsidRPr="00CF5C88">
              <w:rPr>
                <w:rFonts w:ascii="Twinkl" w:hAnsi="Twinkl"/>
                <w:bCs/>
                <w:sz w:val="20"/>
                <w:szCs w:val="20"/>
              </w:rPr>
              <w:t>fibre</w:t>
            </w:r>
            <w:proofErr w:type="spellEnd"/>
            <w:r w:rsidRPr="00CF5C88">
              <w:rPr>
                <w:rFonts w:ascii="Twinkl" w:hAnsi="Twinkl"/>
                <w:bCs/>
                <w:sz w:val="20"/>
                <w:szCs w:val="20"/>
              </w:rPr>
              <w:t>, water, osteoporosis, obesity, dental caries, high blood pressure, coronary heart disease, bacteria, danger zone, cross contamination, multiplication, storage</w:t>
            </w:r>
          </w:p>
          <w:p w:rsidRPr="00CF5C88" w:rsidR="00CF5C88" w:rsidP="00CF5C88" w:rsidRDefault="00CF5C88" w14:paraId="5432D60C" w14:textId="77777777">
            <w:pPr>
              <w:autoSpaceDE w:val="0"/>
              <w:autoSpaceDN w:val="0"/>
              <w:adjustRightInd w:val="0"/>
              <w:rPr>
                <w:rFonts w:ascii="Twinkl" w:hAnsi="Twinkl"/>
                <w:bCs/>
                <w:sz w:val="20"/>
                <w:szCs w:val="20"/>
              </w:rPr>
            </w:pPr>
            <w:r w:rsidRPr="00CF5C88">
              <w:rPr>
                <w:rFonts w:ascii="Twinkl" w:hAnsi="Twinkl"/>
                <w:bCs/>
                <w:sz w:val="20"/>
                <w:szCs w:val="20"/>
              </w:rPr>
              <w:t>Reading: Reading to find information from resource sheets</w:t>
            </w:r>
          </w:p>
          <w:p w:rsidRPr="00CF5C88" w:rsidR="00CF5C88" w:rsidP="00CF5C88" w:rsidRDefault="00CF5C88" w14:paraId="3D4A7CED" w14:textId="77777777">
            <w:pPr>
              <w:autoSpaceDE w:val="0"/>
              <w:autoSpaceDN w:val="0"/>
              <w:adjustRightInd w:val="0"/>
              <w:rPr>
                <w:rFonts w:ascii="Twinkl" w:hAnsi="Twinkl"/>
                <w:b/>
                <w:sz w:val="20"/>
                <w:szCs w:val="20"/>
              </w:rPr>
            </w:pPr>
            <w:r w:rsidRPr="00CF5C88">
              <w:rPr>
                <w:rFonts w:ascii="Twinkl" w:hAnsi="Twinkl"/>
                <w:b/>
                <w:sz w:val="20"/>
                <w:szCs w:val="20"/>
              </w:rPr>
              <w:t xml:space="preserve">Writing: </w:t>
            </w:r>
            <w:r w:rsidRPr="00CF5C88">
              <w:rPr>
                <w:rFonts w:ascii="Twinkl" w:hAnsi="Twinkl"/>
                <w:bCs/>
                <w:sz w:val="20"/>
                <w:szCs w:val="20"/>
              </w:rPr>
              <w:t xml:space="preserve">Answering questions, writing </w:t>
            </w:r>
            <w:proofErr w:type="gramStart"/>
            <w:r w:rsidRPr="00CF5C88">
              <w:rPr>
                <w:rFonts w:ascii="Twinkl" w:hAnsi="Twinkl"/>
                <w:bCs/>
                <w:sz w:val="20"/>
                <w:szCs w:val="20"/>
              </w:rPr>
              <w:t>evaluations</w:t>
            </w:r>
            <w:proofErr w:type="gramEnd"/>
            <w:r w:rsidRPr="00CF5C88">
              <w:rPr>
                <w:rFonts w:ascii="Twinkl" w:hAnsi="Twinkl"/>
                <w:bCs/>
                <w:sz w:val="20"/>
                <w:szCs w:val="20"/>
              </w:rPr>
              <w:t xml:space="preserve"> and justifying practical choices</w:t>
            </w:r>
          </w:p>
          <w:p w:rsidRPr="00B02EC1" w:rsidR="00637714" w:rsidP="00CF5C88" w:rsidRDefault="00CF5C88" w14:paraId="64D9C176" w14:textId="6DA75F85">
            <w:pPr>
              <w:autoSpaceDE w:val="0"/>
              <w:autoSpaceDN w:val="0"/>
              <w:adjustRightInd w:val="0"/>
              <w:rPr>
                <w:rFonts w:ascii="Twinkl" w:hAnsi="Twinkl"/>
                <w:b/>
                <w:sz w:val="20"/>
                <w:szCs w:val="20"/>
              </w:rPr>
            </w:pPr>
            <w:r w:rsidRPr="00CF5C88">
              <w:rPr>
                <w:rFonts w:ascii="Twinkl" w:hAnsi="Twinkl"/>
                <w:b/>
                <w:sz w:val="20"/>
                <w:szCs w:val="20"/>
              </w:rPr>
              <w:t xml:space="preserve">Oracy: </w:t>
            </w:r>
            <w:r w:rsidRPr="00CF5C88">
              <w:rPr>
                <w:rFonts w:ascii="Twinkl" w:hAnsi="Twinkl"/>
                <w:bCs/>
                <w:sz w:val="20"/>
                <w:szCs w:val="20"/>
              </w:rPr>
              <w:t>Answering questions, evaluating their dishes at the end of practical lessons</w:t>
            </w:r>
          </w:p>
        </w:tc>
      </w:tr>
      <w:tr w:rsidRPr="00D83AA3" w:rsidR="002D5DFE" w:rsidTr="6A9432A5" w14:paraId="55B110B1" w14:textId="77777777">
        <w:trPr>
          <w:trHeight w:val="334"/>
        </w:trPr>
        <w:tc>
          <w:tcPr>
            <w:tcW w:w="2100" w:type="dxa"/>
            <w:shd w:val="clear" w:color="auto" w:fill="BFBFBF" w:themeFill="background1" w:themeFillShade="BF"/>
            <w:tcMar/>
            <w:vAlign w:val="center"/>
          </w:tcPr>
          <w:p w:rsidRPr="00D83AA3" w:rsidR="002D5DFE" w:rsidP="00BA45DC" w:rsidRDefault="002D5DFE" w14:paraId="7B153C6B" w14:textId="3747AA48">
            <w:pPr>
              <w:jc w:val="center"/>
              <w:rPr>
                <w:rFonts w:ascii="Twinkl" w:hAnsi="Twinkl"/>
                <w:b/>
              </w:rPr>
            </w:pPr>
            <w:r w:rsidRPr="00D83AA3">
              <w:rPr>
                <w:rFonts w:ascii="Twinkl" w:hAnsi="Twinkl"/>
                <w:b/>
              </w:rPr>
              <w:t>Becoming future ready</w:t>
            </w:r>
          </w:p>
        </w:tc>
        <w:tc>
          <w:tcPr>
            <w:tcW w:w="8952" w:type="dxa"/>
            <w:tcMar/>
            <w:vAlign w:val="center"/>
          </w:tcPr>
          <w:p w:rsidRPr="00B02EC1" w:rsidR="002D5DFE" w:rsidP="002D5DFE" w:rsidRDefault="002D5DFE" w14:paraId="1BC212F1" w14:textId="237AF24C">
            <w:pPr>
              <w:rPr>
                <w:rFonts w:ascii="Twinkl" w:hAnsi="Twinkl" w:eastAsia="Times New Roman" w:cstheme="minorHAnsi"/>
                <w:color w:val="000000"/>
                <w:sz w:val="20"/>
                <w:szCs w:val="20"/>
                <w:lang w:val="en-GB" w:eastAsia="en-GB"/>
              </w:rPr>
            </w:pPr>
            <w:r w:rsidRPr="00B02EC1">
              <w:rPr>
                <w:rFonts w:ascii="Twinkl" w:hAnsi="Twinkl" w:eastAsia="Times New Roman" w:cstheme="minorHAnsi"/>
                <w:b/>
                <w:bCs/>
                <w:color w:val="444444"/>
                <w:sz w:val="20"/>
                <w:szCs w:val="20"/>
                <w:bdr w:val="none" w:color="auto" w:sz="0" w:space="0" w:frame="1"/>
                <w:lang w:val="en-GB" w:eastAsia="en-GB"/>
              </w:rPr>
              <w:t>Personal Skills:</w:t>
            </w:r>
            <w:r w:rsidRPr="00B02EC1">
              <w:rPr>
                <w:rFonts w:ascii="Twinkl" w:hAnsi="Twinkl" w:eastAsia="Times New Roman" w:cstheme="minorHAnsi"/>
                <w:color w:val="444444"/>
                <w:sz w:val="20"/>
                <w:szCs w:val="20"/>
                <w:bdr w:val="none" w:color="auto" w:sz="0" w:space="0" w:frame="1"/>
                <w:lang w:val="en-GB" w:eastAsia="en-GB"/>
              </w:rPr>
              <w:t> </w:t>
            </w:r>
            <w:r w:rsidR="00637714">
              <w:rPr>
                <w:rFonts w:ascii="Twinkl" w:hAnsi="Twinkl" w:eastAsia="Times New Roman" w:cstheme="minorHAnsi"/>
                <w:color w:val="444444"/>
                <w:sz w:val="20"/>
                <w:szCs w:val="20"/>
                <w:bdr w:val="none" w:color="auto" w:sz="0" w:space="0" w:frame="1"/>
                <w:lang w:val="en-GB" w:eastAsia="en-GB"/>
              </w:rPr>
              <w:t>Hygiene and safety awareness, food preparation skills, ability to plan a healthy diet, reflection on own diet, ability to adapt recipes to improve nutritional content</w:t>
            </w:r>
          </w:p>
          <w:p w:rsidRPr="00B02EC1" w:rsidR="002D5DFE" w:rsidP="002D5DFE" w:rsidRDefault="003D3535" w14:paraId="78BBBF91" w14:textId="6C38C23D">
            <w:pPr>
              <w:rPr>
                <w:rFonts w:ascii="Twinkl" w:hAnsi="Twinkl" w:eastAsia="Times New Roman" w:cs="Calibri"/>
                <w:color w:val="000000"/>
                <w:sz w:val="20"/>
                <w:szCs w:val="20"/>
                <w:lang w:val="en-GB" w:eastAsia="en-GB"/>
              </w:rPr>
            </w:pPr>
            <w:r w:rsidRPr="00B02EC1">
              <w:rPr>
                <w:rFonts w:ascii="Twinkl" w:hAnsi="Twinkl" w:eastAsia="Times New Roman" w:cstheme="minorHAnsi"/>
                <w:b/>
                <w:bCs/>
                <w:color w:val="444444"/>
                <w:sz w:val="20"/>
                <w:szCs w:val="20"/>
                <w:bdr w:val="none" w:color="auto" w:sz="0" w:space="0" w:frame="1"/>
                <w:lang w:val="en-GB" w:eastAsia="en-GB"/>
              </w:rPr>
              <w:t>Care</w:t>
            </w:r>
            <w:r w:rsidRPr="00B02EC1" w:rsidR="00AC2885">
              <w:rPr>
                <w:rFonts w:ascii="Twinkl" w:hAnsi="Twinkl" w:eastAsia="Times New Roman" w:cstheme="minorHAnsi"/>
                <w:b/>
                <w:bCs/>
                <w:color w:val="444444"/>
                <w:sz w:val="20"/>
                <w:szCs w:val="20"/>
                <w:bdr w:val="none" w:color="auto" w:sz="0" w:space="0" w:frame="1"/>
                <w:lang w:val="en-GB" w:eastAsia="en-GB"/>
              </w:rPr>
              <w:t>e</w:t>
            </w:r>
            <w:r w:rsidRPr="00B02EC1">
              <w:rPr>
                <w:rFonts w:ascii="Twinkl" w:hAnsi="Twinkl" w:eastAsia="Times New Roman" w:cstheme="minorHAnsi"/>
                <w:b/>
                <w:bCs/>
                <w:color w:val="444444"/>
                <w:sz w:val="20"/>
                <w:szCs w:val="20"/>
                <w:bdr w:val="none" w:color="auto" w:sz="0" w:space="0" w:frame="1"/>
                <w:lang w:val="en-GB" w:eastAsia="en-GB"/>
              </w:rPr>
              <w:t>rs/</w:t>
            </w:r>
            <w:r w:rsidRPr="00B02EC1" w:rsidR="002D5DFE">
              <w:rPr>
                <w:rFonts w:ascii="Twinkl" w:hAnsi="Twinkl" w:eastAsia="Times New Roman" w:cstheme="minorHAnsi"/>
                <w:b/>
                <w:bCs/>
                <w:color w:val="444444"/>
                <w:sz w:val="20"/>
                <w:szCs w:val="20"/>
                <w:bdr w:val="none" w:color="auto" w:sz="0" w:space="0" w:frame="1"/>
                <w:lang w:val="en-GB" w:eastAsia="en-GB"/>
              </w:rPr>
              <w:t>Employability:</w:t>
            </w:r>
            <w:r w:rsidRPr="00B02EC1" w:rsidR="002D5DFE">
              <w:rPr>
                <w:rFonts w:ascii="Twinkl" w:hAnsi="Twinkl" w:eastAsia="Times New Roman" w:cstheme="minorHAnsi"/>
                <w:color w:val="444444"/>
                <w:sz w:val="20"/>
                <w:szCs w:val="20"/>
                <w:bdr w:val="none" w:color="auto" w:sz="0" w:space="0" w:frame="1"/>
                <w:lang w:val="en-GB" w:eastAsia="en-GB"/>
              </w:rPr>
              <w:t> </w:t>
            </w:r>
            <w:r w:rsidR="00637714">
              <w:rPr>
                <w:rFonts w:ascii="Twinkl" w:hAnsi="Twinkl" w:eastAsia="Times New Roman" w:cstheme="minorHAnsi"/>
                <w:color w:val="444444"/>
                <w:sz w:val="20"/>
                <w:szCs w:val="20"/>
                <w:bdr w:val="none" w:color="auto" w:sz="0" w:space="0" w:frame="1"/>
                <w:lang w:val="en-GB" w:eastAsia="en-GB"/>
              </w:rPr>
              <w:t>Food preparation roles</w:t>
            </w:r>
            <w:r w:rsidR="00CF5C88">
              <w:rPr>
                <w:rFonts w:ascii="Twinkl" w:hAnsi="Twinkl" w:eastAsia="Times New Roman" w:cstheme="minorHAnsi"/>
                <w:color w:val="444444"/>
                <w:sz w:val="20"/>
                <w:szCs w:val="20"/>
                <w:bdr w:val="none" w:color="auto" w:sz="0" w:space="0" w:frame="1"/>
                <w:lang w:val="en-GB" w:eastAsia="en-GB"/>
              </w:rPr>
              <w:t>, advisor</w:t>
            </w:r>
          </w:p>
        </w:tc>
      </w:tr>
      <w:tr w:rsidRPr="00D83AA3" w:rsidR="00BA02B9" w:rsidTr="6A9432A5" w14:paraId="4D45A554" w14:textId="77777777">
        <w:trPr>
          <w:trHeight w:val="261"/>
        </w:trPr>
        <w:tc>
          <w:tcPr>
            <w:tcW w:w="2100" w:type="dxa"/>
            <w:shd w:val="clear" w:color="auto" w:fill="000000" w:themeFill="text1"/>
            <w:tcMar/>
            <w:vAlign w:val="center"/>
          </w:tcPr>
          <w:p w:rsidRPr="00D83AA3" w:rsidR="00BA02B9" w:rsidP="00BA45DC" w:rsidRDefault="00AC4631" w14:paraId="0CD4730C" w14:textId="47CD745F">
            <w:pPr>
              <w:jc w:val="center"/>
              <w:rPr>
                <w:rFonts w:ascii="Twinkl" w:hAnsi="Twinkl"/>
                <w:b/>
                <w:sz w:val="22"/>
                <w:szCs w:val="22"/>
              </w:rPr>
            </w:pPr>
            <w:r>
              <w:rPr>
                <w:rFonts w:ascii="Twinkl" w:hAnsi="Twinkl"/>
                <w:b/>
                <w:sz w:val="22"/>
                <w:szCs w:val="22"/>
              </w:rPr>
              <w:t>Adaptation</w:t>
            </w:r>
          </w:p>
        </w:tc>
        <w:tc>
          <w:tcPr>
            <w:tcW w:w="8952" w:type="dxa"/>
            <w:vMerge w:val="restart"/>
            <w:tcMar/>
            <w:vAlign w:val="center"/>
          </w:tcPr>
          <w:p w:rsidRPr="00B02EC1" w:rsidR="00BA02B9" w:rsidP="00BA45DC" w:rsidRDefault="00BA02B9" w14:paraId="78A542A4" w14:textId="7A9E0D6D">
            <w:pPr>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Throughout this topic, quality first teaching will provide differentiation:</w:t>
            </w:r>
          </w:p>
          <w:p w:rsidRPr="00CF5C88" w:rsidR="00BA02B9" w:rsidP="00BA45DC" w:rsidRDefault="00BA02B9" w14:paraId="76FA92CC" w14:textId="495359D6">
            <w:pPr>
              <w:pStyle w:val="ListParagraph"/>
              <w:ind w:left="0"/>
              <w:rPr>
                <w:rFonts w:ascii="Twinkl" w:hAnsi="Twinkl" w:cstheme="minorHAnsi"/>
                <w:bCs/>
                <w:sz w:val="20"/>
                <w:szCs w:val="20"/>
              </w:rPr>
            </w:pPr>
            <w:r w:rsidRPr="00B02EC1">
              <w:rPr>
                <w:rFonts w:ascii="Twinkl" w:hAnsi="Twinkl" w:cstheme="minorHAnsi"/>
                <w:b/>
                <w:sz w:val="20"/>
                <w:szCs w:val="20"/>
              </w:rPr>
              <w:lastRenderedPageBreak/>
              <w:t xml:space="preserve">By product: </w:t>
            </w:r>
            <w:r w:rsidRPr="00CF5C88" w:rsidR="00637714">
              <w:rPr>
                <w:rFonts w:ascii="Twinkl" w:hAnsi="Twinkl" w:cstheme="minorHAnsi"/>
                <w:bCs/>
                <w:sz w:val="20"/>
                <w:szCs w:val="20"/>
              </w:rPr>
              <w:t>Outcome of dishes will vary according to ability</w:t>
            </w:r>
          </w:p>
          <w:p w:rsidRPr="00637714" w:rsidR="00BA02B9" w:rsidP="00BA45DC" w:rsidRDefault="00BA02B9" w14:paraId="05DE9AD1" w14:textId="3A414578">
            <w:pPr>
              <w:pStyle w:val="ListParagraph"/>
              <w:ind w:left="0"/>
              <w:rPr>
                <w:rStyle w:val="eop"/>
                <w:rFonts w:ascii="Tw Cen MT" w:hAnsi="Tw Cen MT" w:cs="Arial"/>
                <w:color w:val="000000"/>
                <w:sz w:val="22"/>
                <w:szCs w:val="22"/>
                <w:shd w:val="clear" w:color="auto" w:fill="FFFFFF"/>
              </w:rPr>
            </w:pPr>
            <w:r w:rsidRPr="00B02EC1">
              <w:rPr>
                <w:rFonts w:ascii="Twinkl" w:hAnsi="Twinkl" w:cstheme="minorHAnsi"/>
                <w:b/>
                <w:bCs/>
                <w:color w:val="000000"/>
                <w:sz w:val="20"/>
                <w:szCs w:val="20"/>
              </w:rPr>
              <w:t xml:space="preserve">By resource: </w:t>
            </w:r>
            <w:r w:rsidRPr="00B02EC1">
              <w:rPr>
                <w:rStyle w:val="normaltextrun"/>
                <w:rFonts w:ascii="Twinkl" w:hAnsi="Twinkl" w:cs="Arial"/>
                <w:color w:val="000000"/>
                <w:sz w:val="20"/>
                <w:szCs w:val="20"/>
                <w:shd w:val="clear" w:color="auto" w:fill="FFFFFF"/>
              </w:rPr>
              <w:t> </w:t>
            </w:r>
            <w:r w:rsidRPr="00637714" w:rsidR="00637714">
              <w:rPr>
                <w:rStyle w:val="normaltextrun"/>
                <w:rFonts w:ascii="Tw Cen MT" w:hAnsi="Tw Cen MT" w:cs="Arial"/>
                <w:color w:val="000000"/>
                <w:sz w:val="22"/>
                <w:szCs w:val="22"/>
                <w:shd w:val="clear" w:color="auto" w:fill="FFFFFF"/>
              </w:rPr>
              <w:t>P</w:t>
            </w:r>
            <w:r w:rsidRPr="00637714" w:rsidR="00637714">
              <w:rPr>
                <w:rStyle w:val="normaltextrun"/>
                <w:rFonts w:ascii="Tw Cen MT" w:hAnsi="Tw Cen MT" w:cs="Arial"/>
                <w:sz w:val="22"/>
                <w:szCs w:val="22"/>
                <w:shd w:val="clear" w:color="auto" w:fill="FFFFFF"/>
              </w:rPr>
              <w:t>rompt sheets and word banks are available for support and stretch and challenge activities and provided.</w:t>
            </w:r>
          </w:p>
          <w:p w:rsidRPr="00637714" w:rsidR="00BA02B9" w:rsidP="00BA45DC" w:rsidRDefault="00BA02B9" w14:paraId="47E5FD65" w14:textId="503E4B6F">
            <w:pPr>
              <w:pStyle w:val="ListParagraph"/>
              <w:ind w:left="0"/>
              <w:rPr>
                <w:rStyle w:val="eop"/>
                <w:rFonts w:ascii="Tw Cen MT" w:hAnsi="Tw Cen MT" w:cs="Arial"/>
                <w:color w:val="000000"/>
                <w:sz w:val="22"/>
                <w:szCs w:val="22"/>
                <w:shd w:val="clear" w:color="auto" w:fill="FFFFFF"/>
              </w:rPr>
            </w:pPr>
            <w:r w:rsidRPr="00637714">
              <w:rPr>
                <w:rStyle w:val="normaltextrun"/>
                <w:rFonts w:ascii="Tw Cen MT" w:hAnsi="Tw Cen MT" w:cs="Arial"/>
                <w:b/>
                <w:bCs/>
                <w:color w:val="000000"/>
                <w:sz w:val="22"/>
                <w:szCs w:val="22"/>
                <w:shd w:val="clear" w:color="auto" w:fill="FFFFFF"/>
              </w:rPr>
              <w:t>By Intervention</w:t>
            </w:r>
            <w:r w:rsidRPr="00637714">
              <w:rPr>
                <w:rStyle w:val="normaltextrun"/>
                <w:rFonts w:ascii="Tw Cen MT" w:hAnsi="Tw Cen MT" w:cs="Arial"/>
                <w:color w:val="000000"/>
                <w:sz w:val="22"/>
                <w:szCs w:val="22"/>
                <w:shd w:val="clear" w:color="auto" w:fill="FFFFFF"/>
              </w:rPr>
              <w:t>: by providing different levels of supervision and support</w:t>
            </w:r>
            <w:r w:rsidRPr="00637714" w:rsidR="00637714">
              <w:rPr>
                <w:rStyle w:val="normaltextrun"/>
                <w:rFonts w:ascii="Tw Cen MT" w:hAnsi="Tw Cen MT" w:cs="Arial"/>
                <w:color w:val="000000"/>
                <w:sz w:val="22"/>
                <w:szCs w:val="22"/>
                <w:shd w:val="clear" w:color="auto" w:fill="FFFFFF"/>
              </w:rPr>
              <w:t>,</w:t>
            </w:r>
            <w:r w:rsidRPr="00637714" w:rsidR="00637714">
              <w:rPr>
                <w:rStyle w:val="normaltextrun"/>
                <w:rFonts w:ascii="Tw Cen MT" w:hAnsi="Tw Cen MT" w:cs="Arial"/>
                <w:sz w:val="22"/>
                <w:szCs w:val="22"/>
                <w:shd w:val="clear" w:color="auto" w:fill="FFFFFF"/>
              </w:rPr>
              <w:t xml:space="preserve"> especially in practical work – some pupils may have TA support</w:t>
            </w:r>
          </w:p>
          <w:p w:rsidRPr="00B02EC1" w:rsidR="00BA02B9" w:rsidP="00BA45DC" w:rsidRDefault="00BA02B9" w14:paraId="5D36F1BE" w14:textId="77777777">
            <w:pPr>
              <w:textAlignment w:val="baseline"/>
              <w:rPr>
                <w:rFonts w:ascii="Twinkl" w:hAnsi="Twinkl" w:eastAsia="Times New Roman" w:cs="Arial"/>
                <w:color w:val="000000"/>
                <w:sz w:val="20"/>
                <w:szCs w:val="20"/>
                <w:lang w:val="en-GB" w:eastAsia="en-GB"/>
              </w:rPr>
            </w:pPr>
            <w:r w:rsidRPr="00B02EC1">
              <w:rPr>
                <w:rFonts w:ascii="Twinkl" w:hAnsi="Twinkl" w:eastAsia="Times New Roman" w:cs="Arial"/>
                <w:b/>
                <w:bCs/>
                <w:color w:val="000000"/>
                <w:sz w:val="20"/>
                <w:szCs w:val="20"/>
                <w:lang w:val="en-GB" w:eastAsia="en-GB"/>
              </w:rPr>
              <w:t>By Progressive Questioning:</w:t>
            </w:r>
            <w:r w:rsidRPr="00B02EC1">
              <w:rPr>
                <w:rFonts w:ascii="Twinkl" w:hAnsi="Twinkl" w:eastAsia="Times New Roman" w:cs="Arial"/>
                <w:color w:val="000000"/>
                <w:sz w:val="20"/>
                <w:szCs w:val="20"/>
                <w:lang w:val="en-GB" w:eastAsia="en-GB"/>
              </w:rPr>
              <w:t> exploring pupils’ understanding through interactive dialogue.</w:t>
            </w:r>
            <w:r w:rsidRPr="00B02EC1">
              <w:rPr>
                <w:rFonts w:ascii="Twinkl" w:hAnsi="Twinkl" w:eastAsia="Times New Roman" w:cs="Arial"/>
                <w:sz w:val="20"/>
                <w:szCs w:val="20"/>
                <w:lang w:val="en-GB" w:eastAsia="en-GB"/>
              </w:rPr>
              <w:t> </w:t>
            </w:r>
          </w:p>
          <w:p w:rsidRPr="00B02EC1" w:rsidR="00BA02B9" w:rsidP="00BA45DC" w:rsidRDefault="00BA02B9" w14:paraId="1FE4EF00" w14:textId="77777777">
            <w:pPr>
              <w:textAlignment w:val="baseline"/>
              <w:rPr>
                <w:rFonts w:ascii="Twinkl" w:hAnsi="Twinkl" w:eastAsia="Times New Roman" w:cs="Segoe UI"/>
                <w:sz w:val="20"/>
                <w:szCs w:val="20"/>
                <w:lang w:val="en-GB" w:eastAsia="en-GB"/>
              </w:rPr>
            </w:pPr>
            <w:r w:rsidRPr="00B02EC1">
              <w:rPr>
                <w:rFonts w:ascii="Twinkl" w:hAnsi="Twinkl" w:eastAsia="Times New Roman" w:cs="Arial"/>
                <w:b/>
                <w:bCs/>
                <w:color w:val="000000"/>
                <w:sz w:val="20"/>
                <w:szCs w:val="20"/>
                <w:lang w:val="en-GB" w:eastAsia="en-GB"/>
              </w:rPr>
              <w:t>By Grouping:</w:t>
            </w:r>
            <w:r w:rsidRPr="00B02EC1">
              <w:rPr>
                <w:rFonts w:ascii="Twinkl" w:hAnsi="Twinkl" w:eastAsia="Times New Roman" w:cs="Arial"/>
                <w:color w:val="000000"/>
                <w:sz w:val="20"/>
                <w:szCs w:val="20"/>
                <w:lang w:val="en-GB" w:eastAsia="en-GB"/>
              </w:rPr>
              <w:t> according to prior attainment, gender, social preference, preferred learning style.</w:t>
            </w:r>
            <w:r w:rsidRPr="00B02EC1">
              <w:rPr>
                <w:rFonts w:ascii="Twinkl" w:hAnsi="Twinkl" w:eastAsia="Times New Roman" w:cs="Arial"/>
                <w:sz w:val="20"/>
                <w:szCs w:val="20"/>
                <w:lang w:val="en-GB" w:eastAsia="en-GB"/>
              </w:rPr>
              <w:t> </w:t>
            </w:r>
          </w:p>
          <w:p w:rsidRPr="00B02EC1" w:rsidR="00BA02B9" w:rsidP="00BA45DC" w:rsidRDefault="00BA02B9" w14:paraId="2CB198D6" w14:textId="30882761">
            <w:pPr>
              <w:textAlignment w:val="baseline"/>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Task: </w:t>
            </w:r>
            <w:r w:rsidRPr="00B02EC1">
              <w:rPr>
                <w:rFonts w:ascii="Twinkl" w:hAnsi="Twinkl" w:eastAsia="Times New Roman" w:cs="Arial"/>
                <w:sz w:val="20"/>
                <w:szCs w:val="20"/>
                <w:lang w:val="en-GB" w:eastAsia="en-GB"/>
              </w:rPr>
              <w:t xml:space="preserve">Pupils should be involved in the identification of targets which are meaningful to them and in the selection of an appropriate task from the given range. </w:t>
            </w:r>
            <w:r w:rsidR="006F2FBE">
              <w:rPr>
                <w:rFonts w:ascii="Twinkl" w:hAnsi="Twinkl" w:eastAsia="Times New Roman" w:cs="Arial"/>
                <w:sz w:val="20"/>
                <w:szCs w:val="20"/>
                <w:lang w:val="en-GB" w:eastAsia="en-GB"/>
              </w:rPr>
              <w:t>Practical are chosen to build on previous tasks and extend the skills used.</w:t>
            </w:r>
          </w:p>
          <w:p w:rsidRPr="00B02EC1" w:rsidR="00BA02B9" w:rsidP="00BA45DC" w:rsidRDefault="00BA02B9" w14:paraId="7E3B9E3C" w14:textId="77777777">
            <w:pPr>
              <w:autoSpaceDE w:val="0"/>
              <w:autoSpaceDN w:val="0"/>
              <w:adjustRightInd w:val="0"/>
              <w:rPr>
                <w:rFonts w:ascii="Twinkl" w:hAnsi="Twinkl" w:eastAsia="Times New Roman" w:cs="Arial"/>
                <w:sz w:val="20"/>
                <w:szCs w:val="20"/>
                <w:lang w:val="en-GB" w:eastAsia="en-GB"/>
              </w:rPr>
            </w:pPr>
            <w:r w:rsidRPr="00B02EC1">
              <w:rPr>
                <w:rFonts w:ascii="Twinkl" w:hAnsi="Twinkl" w:eastAsia="Times New Roman" w:cs="Arial"/>
                <w:b/>
                <w:bCs/>
                <w:color w:val="000000"/>
                <w:sz w:val="20"/>
                <w:szCs w:val="20"/>
                <w:lang w:val="en-GB" w:eastAsia="en-GB"/>
              </w:rPr>
              <w:t>By Offering Optional Activities:</w:t>
            </w:r>
            <w:r w:rsidRPr="00B02EC1">
              <w:rPr>
                <w:rFonts w:ascii="Twinkl" w:hAnsi="Twinkl" w:eastAsia="Times New Roman" w:cs="Arial"/>
                <w:color w:val="000000"/>
                <w:sz w:val="20"/>
                <w:szCs w:val="20"/>
                <w:lang w:val="en-GB" w:eastAsia="en-GB"/>
              </w:rPr>
              <w:t> In class or as homework, to extend learning.</w:t>
            </w:r>
            <w:r w:rsidRPr="00B02EC1">
              <w:rPr>
                <w:rFonts w:ascii="Twinkl" w:hAnsi="Twinkl" w:eastAsia="Times New Roman" w:cs="Arial"/>
                <w:sz w:val="20"/>
                <w:szCs w:val="20"/>
                <w:lang w:val="en-GB" w:eastAsia="en-GB"/>
              </w:rPr>
              <w:t> </w:t>
            </w:r>
          </w:p>
          <w:p w:rsidRPr="00B02EC1" w:rsidR="007041FD" w:rsidP="00BA45DC" w:rsidRDefault="007041FD" w14:paraId="4D4E3B4C" w14:textId="236AB852">
            <w:pPr>
              <w:autoSpaceDE w:val="0"/>
              <w:autoSpaceDN w:val="0"/>
              <w:adjustRightInd w:val="0"/>
              <w:rPr>
                <w:rFonts w:ascii="Twinkl" w:hAnsi="Twinkl"/>
                <w:b/>
                <w:sz w:val="20"/>
                <w:szCs w:val="20"/>
              </w:rPr>
            </w:pPr>
            <w:r w:rsidRPr="00B02EC1">
              <w:rPr>
                <w:rFonts w:ascii="Twinkl" w:hAnsi="Twinkl" w:eastAsia="Times New Roman" w:cs="Arial"/>
                <w:sz w:val="20"/>
                <w:szCs w:val="20"/>
                <w:lang w:val="en-GB" w:eastAsia="en-GB"/>
              </w:rPr>
              <w:t xml:space="preserve">This QFT/SEND provision will be explicit within the </w:t>
            </w:r>
            <w:r w:rsidRPr="00B02EC1" w:rsidR="00756B71">
              <w:rPr>
                <w:rFonts w:ascii="Twinkl" w:hAnsi="Twinkl" w:eastAsia="Times New Roman" w:cs="Arial"/>
                <w:sz w:val="20"/>
                <w:szCs w:val="20"/>
                <w:lang w:val="en-GB" w:eastAsia="en-GB"/>
              </w:rPr>
              <w:t>lesson-by-lesson</w:t>
            </w:r>
            <w:r w:rsidRPr="00B02EC1">
              <w:rPr>
                <w:rFonts w:ascii="Twinkl" w:hAnsi="Twinkl" w:eastAsia="Times New Roman" w:cs="Arial"/>
                <w:sz w:val="20"/>
                <w:szCs w:val="20"/>
                <w:lang w:val="en-GB" w:eastAsia="en-GB"/>
              </w:rPr>
              <w:t xml:space="preserve"> schemes of work.</w:t>
            </w:r>
          </w:p>
        </w:tc>
      </w:tr>
      <w:tr w:rsidRPr="00D83AA3" w:rsidR="00BA02B9" w:rsidTr="6A9432A5" w14:paraId="4DA79953" w14:textId="77777777">
        <w:trPr>
          <w:trHeight w:val="1710"/>
        </w:trPr>
        <w:tc>
          <w:tcPr>
            <w:tcW w:w="2100" w:type="dxa"/>
            <w:shd w:val="clear" w:color="auto" w:fill="BFBFBF" w:themeFill="background1" w:themeFillShade="BF"/>
            <w:tcMar/>
            <w:vAlign w:val="center"/>
          </w:tcPr>
          <w:p w:rsidRPr="00D83AA3" w:rsidR="00BA02B9" w:rsidP="00BA45DC" w:rsidRDefault="00BA02B9" w14:paraId="19215041" w14:textId="637BD635">
            <w:pPr>
              <w:pStyle w:val="ListParagraph"/>
              <w:ind w:left="0"/>
              <w:jc w:val="center"/>
              <w:rPr>
                <w:rFonts w:ascii="Twinkl" w:hAnsi="Twinkl" w:cstheme="minorHAnsi"/>
                <w:b/>
              </w:rPr>
            </w:pPr>
            <w:r w:rsidRPr="00D83AA3">
              <w:rPr>
                <w:rFonts w:ascii="Twinkl" w:hAnsi="Twinkl" w:cstheme="minorHAnsi"/>
                <w:b/>
              </w:rPr>
              <w:lastRenderedPageBreak/>
              <w:t>QFT/SEND Provision</w:t>
            </w:r>
          </w:p>
        </w:tc>
        <w:tc>
          <w:tcPr>
            <w:tcW w:w="8952" w:type="dxa"/>
            <w:vMerge/>
            <w:tcMar/>
            <w:vAlign w:val="center"/>
          </w:tcPr>
          <w:p w:rsidRPr="00B02EC1" w:rsidR="00BA02B9" w:rsidP="00BA45DC" w:rsidRDefault="00BA02B9" w14:paraId="2E109818" w14:textId="77777777">
            <w:pPr>
              <w:textAlignment w:val="baseline"/>
              <w:rPr>
                <w:rFonts w:ascii="Twinkl" w:hAnsi="Twinkl" w:eastAsia="Times New Roman" w:cstheme="minorHAnsi"/>
                <w:sz w:val="20"/>
                <w:szCs w:val="20"/>
                <w:lang w:val="en-GB" w:eastAsia="en-GB"/>
              </w:rPr>
            </w:pPr>
          </w:p>
        </w:tc>
      </w:tr>
      <w:tr w:rsidRPr="00D83AA3" w:rsidR="00BA02B9" w:rsidTr="6A9432A5" w14:paraId="5C9CC8E4" w14:textId="77777777">
        <w:trPr>
          <w:trHeight w:val="642"/>
        </w:trPr>
        <w:tc>
          <w:tcPr>
            <w:tcW w:w="2100" w:type="dxa"/>
            <w:shd w:val="clear" w:color="auto" w:fill="000000" w:themeFill="text1"/>
            <w:tcMar/>
            <w:vAlign w:val="center"/>
          </w:tcPr>
          <w:p w:rsidRPr="00D83AA3" w:rsidR="00BA02B9" w:rsidP="00BA45DC" w:rsidRDefault="00BA02B9" w14:paraId="76FB1269" w14:textId="6C2FE92C">
            <w:pPr>
              <w:jc w:val="center"/>
              <w:rPr>
                <w:rFonts w:ascii="Twinkl" w:hAnsi="Twinkl"/>
                <w:b/>
              </w:rPr>
            </w:pPr>
            <w:r w:rsidRPr="00D83AA3">
              <w:rPr>
                <w:rFonts w:ascii="Twinkl" w:hAnsi="Twinkl"/>
                <w:b/>
              </w:rPr>
              <w:t>Implementation</w:t>
            </w:r>
          </w:p>
          <w:p w:rsidRPr="00D83AA3" w:rsidR="00BA02B9" w:rsidP="00BA45DC" w:rsidRDefault="00BA195F" w14:paraId="7FA667E2" w14:textId="3B8C8F4A">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tcMar/>
            <w:vAlign w:val="center"/>
          </w:tcPr>
          <w:p w:rsidR="009C2439" w:rsidP="00945F72" w:rsidRDefault="009C2439" w14:paraId="78498B7A" w14:textId="6EAA2F6F">
            <w:pPr>
              <w:shd w:val="clear" w:color="auto" w:fill="FFFFFF"/>
              <w:textAlignment w:val="baseline"/>
              <w:rPr>
                <w:rFonts w:ascii="Twinkl" w:hAnsi="Twinkl" w:eastAsia="Times New Roman" w:cstheme="minorHAnsi"/>
                <w:color w:val="000000" w:themeColor="text1"/>
                <w:sz w:val="20"/>
                <w:szCs w:val="20"/>
                <w:lang w:eastAsia="en-GB"/>
              </w:rPr>
            </w:pPr>
            <w:r w:rsidRPr="00B02EC1">
              <w:rPr>
                <w:rFonts w:ascii="Twinkl" w:hAnsi="Twinkl" w:eastAsia="Times New Roman" w:cstheme="minorHAnsi"/>
                <w:color w:val="000000" w:themeColor="text1"/>
                <w:sz w:val="20"/>
                <w:szCs w:val="20"/>
                <w:lang w:eastAsia="en-GB"/>
              </w:rPr>
              <w:t>To be able to:</w:t>
            </w:r>
          </w:p>
          <w:p w:rsidR="006F2FBE" w:rsidP="00945F72" w:rsidRDefault="006F2FBE" w14:paraId="11EAA2A6" w14:textId="716E6E61">
            <w:pPr>
              <w:shd w:val="clear" w:color="auto" w:fill="FFFFFF"/>
              <w:textAlignment w:val="baseline"/>
              <w:rPr>
                <w:rFonts w:ascii="Twinkl" w:hAnsi="Twinkl" w:eastAsia="Times New Roman" w:cstheme="minorHAnsi"/>
                <w:color w:val="000000" w:themeColor="text1"/>
                <w:sz w:val="20"/>
                <w:szCs w:val="20"/>
                <w:lang w:eastAsia="en-GB"/>
              </w:rPr>
            </w:pPr>
          </w:p>
          <w:p w:rsidRPr="006F2FBE" w:rsidR="006F2FBE" w:rsidP="006F2FBE" w:rsidRDefault="006F2FBE" w14:paraId="348D624B" w14:textId="5CA21CFE">
            <w:pPr>
              <w:pStyle w:val="ListParagraph"/>
              <w:numPr>
                <w:ilvl w:val="0"/>
                <w:numId w:val="43"/>
              </w:numPr>
              <w:shd w:val="clear" w:color="auto" w:fill="FFFFFF"/>
              <w:textAlignment w:val="baseline"/>
              <w:rPr>
                <w:rFonts w:ascii="Twinkl" w:hAnsi="Twinkl" w:eastAsia="Times New Roman" w:cstheme="minorHAnsi"/>
                <w:color w:val="FF0000"/>
                <w:sz w:val="20"/>
                <w:szCs w:val="20"/>
                <w:lang w:eastAsia="en-GB"/>
              </w:rPr>
            </w:pPr>
            <w:r w:rsidRPr="006F2FBE">
              <w:rPr>
                <w:rFonts w:ascii="Twinkl" w:hAnsi="Twinkl" w:eastAsia="Times New Roman" w:cstheme="minorHAnsi"/>
                <w:color w:val="FF0000"/>
                <w:sz w:val="20"/>
                <w:szCs w:val="20"/>
                <w:lang w:eastAsia="en-GB"/>
              </w:rPr>
              <w:t>describe the sections of the Eatwell Guide and how this guides us in having a healthy diet</w:t>
            </w:r>
          </w:p>
          <w:p w:rsidR="006F2FBE" w:rsidP="006F2FBE" w:rsidRDefault="006F2FBE" w14:paraId="79E5FA42" w14:textId="54C3ED0E">
            <w:pPr>
              <w:pStyle w:val="ListParagraph"/>
              <w:numPr>
                <w:ilvl w:val="0"/>
                <w:numId w:val="43"/>
              </w:numPr>
              <w:shd w:val="clear" w:color="auto" w:fill="FFFFFF"/>
              <w:textAlignment w:val="baseline"/>
              <w:rPr>
                <w:rFonts w:ascii="Twinkl" w:hAnsi="Twinkl" w:eastAsia="Times New Roman" w:cstheme="minorHAnsi"/>
                <w:color w:val="000000" w:themeColor="text1"/>
                <w:sz w:val="20"/>
                <w:szCs w:val="20"/>
                <w:lang w:eastAsia="en-GB"/>
              </w:rPr>
            </w:pPr>
            <w:r>
              <w:rPr>
                <w:rFonts w:ascii="Twinkl" w:hAnsi="Twinkl" w:eastAsia="Times New Roman" w:cstheme="minorHAnsi"/>
                <w:color w:val="000000" w:themeColor="text1"/>
                <w:sz w:val="20"/>
                <w:szCs w:val="20"/>
                <w:lang w:eastAsia="en-GB"/>
              </w:rPr>
              <w:t>discuss the dietary guidelines and suggest how they can be achieved</w:t>
            </w:r>
          </w:p>
          <w:p w:rsidR="006F2FBE" w:rsidP="006F2FBE" w:rsidRDefault="006F2FBE" w14:paraId="7B6A1669" w14:textId="3FBE58EA">
            <w:pPr>
              <w:pStyle w:val="ListParagraph"/>
              <w:numPr>
                <w:ilvl w:val="0"/>
                <w:numId w:val="43"/>
              </w:numPr>
              <w:shd w:val="clear" w:color="auto" w:fill="FFFFFF"/>
              <w:textAlignment w:val="baseline"/>
              <w:rPr>
                <w:rFonts w:ascii="Twinkl" w:hAnsi="Twinkl" w:eastAsia="Times New Roman" w:cstheme="minorHAnsi"/>
                <w:color w:val="000000" w:themeColor="text1"/>
                <w:sz w:val="20"/>
                <w:szCs w:val="20"/>
                <w:lang w:eastAsia="en-GB"/>
              </w:rPr>
            </w:pPr>
            <w:r>
              <w:rPr>
                <w:rFonts w:ascii="Twinkl" w:hAnsi="Twinkl" w:eastAsia="Times New Roman" w:cstheme="minorHAnsi"/>
                <w:color w:val="000000" w:themeColor="text1"/>
                <w:sz w:val="20"/>
                <w:szCs w:val="20"/>
                <w:lang w:eastAsia="en-GB"/>
              </w:rPr>
              <w:t>describe why a healthy diet is important and the consequences of an unhealthy diet</w:t>
            </w:r>
          </w:p>
          <w:p w:rsidR="006F2FBE" w:rsidP="006F2FBE" w:rsidRDefault="006F2FBE" w14:paraId="0465EDDE" w14:textId="761C3942">
            <w:pPr>
              <w:pStyle w:val="ListParagraph"/>
              <w:numPr>
                <w:ilvl w:val="0"/>
                <w:numId w:val="43"/>
              </w:numPr>
              <w:shd w:val="clear" w:color="auto" w:fill="FFFFFF"/>
              <w:textAlignment w:val="baseline"/>
              <w:rPr>
                <w:rFonts w:ascii="Twinkl" w:hAnsi="Twinkl" w:eastAsia="Times New Roman" w:cstheme="minorHAnsi"/>
                <w:color w:val="000000" w:themeColor="text1"/>
                <w:sz w:val="20"/>
                <w:szCs w:val="20"/>
                <w:lang w:eastAsia="en-GB"/>
              </w:rPr>
            </w:pPr>
            <w:r>
              <w:rPr>
                <w:rFonts w:ascii="Twinkl" w:hAnsi="Twinkl" w:eastAsia="Times New Roman" w:cstheme="minorHAnsi"/>
                <w:color w:val="000000" w:themeColor="text1"/>
                <w:sz w:val="20"/>
                <w:szCs w:val="20"/>
                <w:lang w:eastAsia="en-GB"/>
              </w:rPr>
              <w:t>explain the diet related diseases that can result from poor diet</w:t>
            </w:r>
          </w:p>
          <w:p w:rsidR="006F2FBE" w:rsidP="006F2FBE" w:rsidRDefault="006F2FBE" w14:paraId="33CD8BD8" w14:textId="76F916E7">
            <w:pPr>
              <w:pStyle w:val="ListParagraph"/>
              <w:numPr>
                <w:ilvl w:val="0"/>
                <w:numId w:val="43"/>
              </w:numPr>
              <w:shd w:val="clear" w:color="auto" w:fill="FFFFFF"/>
              <w:textAlignment w:val="baseline"/>
              <w:rPr>
                <w:rFonts w:ascii="Twinkl" w:hAnsi="Twinkl" w:eastAsia="Times New Roman" w:cstheme="minorHAnsi"/>
                <w:color w:val="000000" w:themeColor="text1"/>
                <w:sz w:val="20"/>
                <w:szCs w:val="20"/>
                <w:lang w:eastAsia="en-GB"/>
              </w:rPr>
            </w:pPr>
            <w:r>
              <w:rPr>
                <w:rFonts w:ascii="Twinkl" w:hAnsi="Twinkl" w:eastAsia="Times New Roman" w:cstheme="minorHAnsi"/>
                <w:color w:val="000000" w:themeColor="text1"/>
                <w:sz w:val="20"/>
                <w:szCs w:val="20"/>
                <w:lang w:eastAsia="en-GB"/>
              </w:rPr>
              <w:t>identify key temperatures for food safety</w:t>
            </w:r>
          </w:p>
          <w:p w:rsidR="006F2FBE" w:rsidP="006F2FBE" w:rsidRDefault="006F2FBE" w14:paraId="4CF0972D" w14:textId="39624786">
            <w:pPr>
              <w:pStyle w:val="ListParagraph"/>
              <w:numPr>
                <w:ilvl w:val="0"/>
                <w:numId w:val="43"/>
              </w:numPr>
              <w:shd w:val="clear" w:color="auto" w:fill="FFFFFF"/>
              <w:textAlignment w:val="baseline"/>
              <w:rPr>
                <w:rFonts w:ascii="Twinkl" w:hAnsi="Twinkl" w:eastAsia="Times New Roman" w:cstheme="minorHAnsi"/>
                <w:color w:val="000000" w:themeColor="text1"/>
                <w:sz w:val="20"/>
                <w:szCs w:val="20"/>
                <w:lang w:eastAsia="en-GB"/>
              </w:rPr>
            </w:pPr>
            <w:r>
              <w:rPr>
                <w:rFonts w:ascii="Twinkl" w:hAnsi="Twinkl" w:eastAsia="Times New Roman" w:cstheme="minorHAnsi"/>
                <w:color w:val="000000" w:themeColor="text1"/>
                <w:sz w:val="20"/>
                <w:szCs w:val="20"/>
                <w:lang w:eastAsia="en-GB"/>
              </w:rPr>
              <w:t xml:space="preserve">describe how food should be stored, </w:t>
            </w:r>
            <w:proofErr w:type="gramStart"/>
            <w:r>
              <w:rPr>
                <w:rFonts w:ascii="Twinkl" w:hAnsi="Twinkl" w:eastAsia="Times New Roman" w:cstheme="minorHAnsi"/>
                <w:color w:val="000000" w:themeColor="text1"/>
                <w:sz w:val="20"/>
                <w:szCs w:val="20"/>
                <w:lang w:eastAsia="en-GB"/>
              </w:rPr>
              <w:t>prepared</w:t>
            </w:r>
            <w:proofErr w:type="gramEnd"/>
            <w:r>
              <w:rPr>
                <w:rFonts w:ascii="Twinkl" w:hAnsi="Twinkl" w:eastAsia="Times New Roman" w:cstheme="minorHAnsi"/>
                <w:color w:val="000000" w:themeColor="text1"/>
                <w:sz w:val="20"/>
                <w:szCs w:val="20"/>
                <w:lang w:eastAsia="en-GB"/>
              </w:rPr>
              <w:t xml:space="preserve"> and cooked for safety</w:t>
            </w:r>
          </w:p>
          <w:p w:rsidR="006F2FBE" w:rsidP="006F2FBE" w:rsidRDefault="006F2FBE" w14:paraId="0A5EA8F7" w14:textId="5757243F">
            <w:pPr>
              <w:pStyle w:val="ListParagraph"/>
              <w:numPr>
                <w:ilvl w:val="0"/>
                <w:numId w:val="43"/>
              </w:numPr>
              <w:shd w:val="clear" w:color="auto" w:fill="FFFFFF"/>
              <w:textAlignment w:val="baseline"/>
              <w:rPr>
                <w:rFonts w:ascii="Twinkl" w:hAnsi="Twinkl" w:eastAsia="Times New Roman" w:cstheme="minorHAnsi"/>
                <w:color w:val="000000" w:themeColor="text1"/>
                <w:sz w:val="20"/>
                <w:szCs w:val="20"/>
                <w:lang w:eastAsia="en-GB"/>
              </w:rPr>
            </w:pPr>
            <w:r>
              <w:rPr>
                <w:rFonts w:ascii="Twinkl" w:hAnsi="Twinkl" w:eastAsia="Times New Roman" w:cstheme="minorHAnsi"/>
                <w:color w:val="000000" w:themeColor="text1"/>
                <w:sz w:val="20"/>
                <w:szCs w:val="20"/>
                <w:lang w:eastAsia="en-GB"/>
              </w:rPr>
              <w:t>explain the consequences of poor hygiene</w:t>
            </w:r>
          </w:p>
          <w:p w:rsidR="006F2FBE" w:rsidP="006F2FBE" w:rsidRDefault="006F2FBE" w14:paraId="451656EF" w14:textId="4BF512ED">
            <w:pPr>
              <w:pStyle w:val="ListParagraph"/>
              <w:numPr>
                <w:ilvl w:val="0"/>
                <w:numId w:val="43"/>
              </w:numPr>
              <w:shd w:val="clear" w:color="auto" w:fill="FFFFFF"/>
              <w:textAlignment w:val="baseline"/>
              <w:rPr>
                <w:rFonts w:ascii="Twinkl" w:hAnsi="Twinkl" w:eastAsia="Times New Roman" w:cstheme="minorHAnsi"/>
                <w:color w:val="000000" w:themeColor="text1"/>
                <w:sz w:val="20"/>
                <w:szCs w:val="20"/>
                <w:lang w:eastAsia="en-GB"/>
              </w:rPr>
            </w:pPr>
            <w:r>
              <w:rPr>
                <w:rFonts w:ascii="Twinkl" w:hAnsi="Twinkl" w:eastAsia="Times New Roman" w:cstheme="minorHAnsi"/>
                <w:color w:val="000000" w:themeColor="text1"/>
                <w:sz w:val="20"/>
                <w:szCs w:val="20"/>
                <w:lang w:eastAsia="en-GB"/>
              </w:rPr>
              <w:t>use electrical equipment safely</w:t>
            </w:r>
          </w:p>
          <w:p w:rsidRPr="006F2FBE" w:rsidR="006F2FBE" w:rsidP="006F2FBE" w:rsidRDefault="006F2FBE" w14:paraId="13E3DEB9" w14:textId="29B6FFD7">
            <w:pPr>
              <w:pStyle w:val="ListParagraph"/>
              <w:numPr>
                <w:ilvl w:val="0"/>
                <w:numId w:val="43"/>
              </w:numPr>
              <w:shd w:val="clear" w:color="auto" w:fill="FFFFFF"/>
              <w:textAlignment w:val="baseline"/>
              <w:rPr>
                <w:rFonts w:ascii="Twinkl" w:hAnsi="Twinkl" w:eastAsia="Times New Roman" w:cstheme="minorHAnsi"/>
                <w:color w:val="FF0000"/>
                <w:sz w:val="20"/>
                <w:szCs w:val="20"/>
                <w:lang w:eastAsia="en-GB"/>
              </w:rPr>
            </w:pPr>
            <w:r w:rsidRPr="006F2FBE">
              <w:rPr>
                <w:rFonts w:ascii="Twinkl" w:hAnsi="Twinkl" w:eastAsia="Times New Roman" w:cstheme="minorHAnsi"/>
                <w:color w:val="FF0000"/>
                <w:sz w:val="20"/>
                <w:szCs w:val="20"/>
                <w:lang w:eastAsia="en-GB"/>
              </w:rPr>
              <w:t>use the hob and oven safely and accurately</w:t>
            </w:r>
          </w:p>
          <w:p w:rsidRPr="006F2FBE" w:rsidR="006F2FBE" w:rsidP="006F2FBE" w:rsidRDefault="006F2FBE" w14:paraId="6C819912" w14:textId="6F372D60">
            <w:pPr>
              <w:pStyle w:val="ListParagraph"/>
              <w:numPr>
                <w:ilvl w:val="0"/>
                <w:numId w:val="43"/>
              </w:numPr>
              <w:shd w:val="clear" w:color="auto" w:fill="FFFFFF"/>
              <w:textAlignment w:val="baseline"/>
              <w:rPr>
                <w:rFonts w:ascii="Twinkl" w:hAnsi="Twinkl" w:eastAsia="Times New Roman" w:cstheme="minorHAnsi"/>
                <w:color w:val="FF0000"/>
                <w:sz w:val="20"/>
                <w:szCs w:val="20"/>
                <w:lang w:eastAsia="en-GB"/>
              </w:rPr>
            </w:pPr>
            <w:r w:rsidRPr="006F2FBE">
              <w:rPr>
                <w:rFonts w:ascii="Twinkl" w:hAnsi="Twinkl" w:eastAsia="Times New Roman" w:cstheme="minorHAnsi"/>
                <w:color w:val="FF0000"/>
                <w:sz w:val="20"/>
                <w:szCs w:val="20"/>
                <w:lang w:eastAsia="en-GB"/>
              </w:rPr>
              <w:t>handle raw meat/fish correctly to avoid cross contamination</w:t>
            </w:r>
          </w:p>
          <w:p w:rsidRPr="006F2FBE" w:rsidR="006F2FBE" w:rsidP="006F2FBE" w:rsidRDefault="006F2FBE" w14:paraId="32D49E55" w14:textId="30BCADB6">
            <w:pPr>
              <w:pStyle w:val="ListParagraph"/>
              <w:numPr>
                <w:ilvl w:val="0"/>
                <w:numId w:val="43"/>
              </w:numPr>
              <w:shd w:val="clear" w:color="auto" w:fill="FFFFFF"/>
              <w:textAlignment w:val="baseline"/>
              <w:rPr>
                <w:rFonts w:ascii="Twinkl" w:hAnsi="Twinkl" w:eastAsia="Times New Roman" w:cstheme="minorHAnsi"/>
                <w:color w:val="FF0000"/>
                <w:sz w:val="20"/>
                <w:szCs w:val="20"/>
                <w:lang w:eastAsia="en-GB"/>
              </w:rPr>
            </w:pPr>
            <w:r w:rsidRPr="006F2FBE">
              <w:rPr>
                <w:rFonts w:ascii="Twinkl" w:hAnsi="Twinkl" w:eastAsia="Times New Roman" w:cstheme="minorHAnsi"/>
                <w:color w:val="FF0000"/>
                <w:sz w:val="20"/>
                <w:szCs w:val="20"/>
                <w:lang w:eastAsia="en-GB"/>
              </w:rPr>
              <w:t>judge whether food products are cooked</w:t>
            </w:r>
          </w:p>
          <w:p w:rsidRPr="006F2FBE" w:rsidR="009C2439" w:rsidP="006F2FBE" w:rsidRDefault="009C2439" w14:paraId="4F5A7BA6" w14:textId="24A36FDE">
            <w:pPr>
              <w:shd w:val="clear" w:color="auto" w:fill="FFFFFF"/>
              <w:textAlignment w:val="baseline"/>
              <w:rPr>
                <w:rFonts w:ascii="Twinkl" w:hAnsi="Twinkl" w:eastAsia="Times New Roman" w:cstheme="minorHAnsi"/>
                <w:color w:val="000000" w:themeColor="text1"/>
                <w:sz w:val="20"/>
                <w:szCs w:val="20"/>
                <w:lang w:val="en-GB" w:eastAsia="en-GB"/>
              </w:rPr>
            </w:pPr>
          </w:p>
          <w:p w:rsidRPr="00B02EC1" w:rsidR="009C2439" w:rsidP="009C2439" w:rsidRDefault="009C2439" w14:paraId="2DEC4842" w14:textId="42B9F124">
            <w:pPr>
              <w:shd w:val="clear" w:color="auto" w:fill="FFFFFF"/>
              <w:textAlignment w:val="baseline"/>
              <w:rPr>
                <w:rFonts w:ascii="Twinkl" w:hAnsi="Twinkl" w:eastAsia="Times New Roman" w:cstheme="minorHAnsi"/>
                <w:color w:val="000000" w:themeColor="text1"/>
                <w:sz w:val="20"/>
                <w:szCs w:val="20"/>
                <w:lang w:val="en-GB" w:eastAsia="en-GB"/>
              </w:rPr>
            </w:pPr>
            <w:r w:rsidRPr="00B02EC1">
              <w:rPr>
                <w:rFonts w:ascii="Twinkl" w:hAnsi="Twinkl" w:eastAsia="Times New Roman" w:cstheme="minorHAnsi"/>
                <w:color w:val="000000" w:themeColor="text1"/>
                <w:sz w:val="20"/>
                <w:szCs w:val="20"/>
                <w:lang w:val="en-GB" w:eastAsia="en-GB"/>
              </w:rPr>
              <w:t>Red denotes</w:t>
            </w:r>
            <w:r w:rsidRPr="00B02EC1" w:rsidR="00187F96">
              <w:rPr>
                <w:rFonts w:ascii="Twinkl" w:hAnsi="Twinkl" w:eastAsia="Times New Roman" w:cstheme="minorHAnsi"/>
                <w:color w:val="000000" w:themeColor="text1"/>
                <w:sz w:val="20"/>
                <w:szCs w:val="20"/>
                <w:lang w:val="en-GB" w:eastAsia="en-GB"/>
              </w:rPr>
              <w:t xml:space="preserve"> interleaving</w:t>
            </w:r>
            <w:r w:rsidRPr="00B02EC1" w:rsidR="00BE204F">
              <w:rPr>
                <w:rFonts w:ascii="Twinkl" w:hAnsi="Twinkl" w:eastAsia="Times New Roman" w:cstheme="minorHAnsi"/>
                <w:color w:val="000000" w:themeColor="text1"/>
                <w:sz w:val="20"/>
                <w:szCs w:val="20"/>
                <w:lang w:val="en-GB" w:eastAsia="en-GB"/>
              </w:rPr>
              <w:t xml:space="preserve">; </w:t>
            </w:r>
            <w:r w:rsidRPr="00B02EC1">
              <w:rPr>
                <w:rFonts w:ascii="Twinkl" w:hAnsi="Twinkl" w:eastAsia="Times New Roman" w:cstheme="minorHAnsi"/>
                <w:color w:val="000000" w:themeColor="text1"/>
                <w:sz w:val="20"/>
                <w:szCs w:val="20"/>
                <w:lang w:val="en-GB" w:eastAsia="en-GB"/>
              </w:rPr>
              <w:t xml:space="preserve">aspects of knowledge covered previously. </w:t>
            </w:r>
          </w:p>
        </w:tc>
      </w:tr>
      <w:tr w:rsidRPr="00D83AA3" w:rsidR="00BA02B9" w:rsidTr="6A9432A5" w14:paraId="5048296D" w14:textId="77777777">
        <w:trPr>
          <w:trHeight w:val="1760"/>
        </w:trPr>
        <w:tc>
          <w:tcPr>
            <w:tcW w:w="2100" w:type="dxa"/>
            <w:shd w:val="clear" w:color="auto" w:fill="BFBFBF" w:themeFill="background1" w:themeFillShade="BF"/>
            <w:tcMar/>
            <w:vAlign w:val="center"/>
          </w:tcPr>
          <w:p w:rsidRPr="00D83AA3" w:rsidR="00BA02B9" w:rsidP="6A9432A5" w:rsidRDefault="00BA02B9" w14:paraId="1AC9017D" w14:textId="402F5219">
            <w:pPr>
              <w:jc w:val="center"/>
              <w:rPr>
                <w:rFonts w:ascii="Twinkl" w:hAnsi="Twinkl"/>
                <w:b w:val="1"/>
                <w:bCs w:val="1"/>
              </w:rPr>
            </w:pPr>
            <w:r w:rsidRPr="6A9432A5" w:rsidR="00BA02B9">
              <w:rPr>
                <w:rFonts w:ascii="Twinkl" w:hAnsi="Twinkl"/>
                <w:b w:val="1"/>
                <w:bCs w:val="1"/>
              </w:rPr>
              <w:t>Learning Outcomes (</w:t>
            </w:r>
            <w:r w:rsidRPr="6A9432A5" w:rsidR="37289157">
              <w:rPr>
                <w:rFonts w:ascii="Twinkl" w:hAnsi="Twinkl"/>
                <w:b w:val="1"/>
                <w:bCs w:val="1"/>
              </w:rPr>
              <w:t xml:space="preserve">Core </w:t>
            </w:r>
            <w:r w:rsidRPr="6A9432A5" w:rsidR="00BA02B9">
              <w:rPr>
                <w:rFonts w:ascii="Twinkl" w:hAnsi="Twinkl"/>
                <w:b w:val="1"/>
                <w:bCs w:val="1"/>
              </w:rPr>
              <w:t>Knowledge</w:t>
            </w:r>
            <w:r w:rsidRPr="6A9432A5" w:rsidR="00D80B59">
              <w:rPr>
                <w:rFonts w:ascii="Twinkl" w:hAnsi="Twinkl"/>
                <w:b w:val="1"/>
                <w:bCs w:val="1"/>
              </w:rPr>
              <w:t>)</w:t>
            </w:r>
          </w:p>
        </w:tc>
        <w:tc>
          <w:tcPr>
            <w:tcW w:w="8952" w:type="dxa"/>
            <w:vMerge/>
            <w:tcMar/>
            <w:vAlign w:val="center"/>
          </w:tcPr>
          <w:p w:rsidRPr="00B02EC1" w:rsidR="00BA02B9" w:rsidP="00BA45DC" w:rsidRDefault="00BA02B9" w14:paraId="2C4AE537" w14:textId="77777777">
            <w:pPr>
              <w:pStyle w:val="ListParagraph"/>
              <w:ind w:left="0"/>
              <w:rPr>
                <w:rFonts w:ascii="Twinkl" w:hAnsi="Twinkl"/>
                <w:bCs/>
                <w:sz w:val="20"/>
                <w:szCs w:val="20"/>
              </w:rPr>
            </w:pPr>
          </w:p>
        </w:tc>
      </w:tr>
      <w:tr w:rsidRPr="00D83AA3" w:rsidR="00D85601" w:rsidTr="6A9432A5" w14:paraId="34B14AE7" w14:textId="77777777">
        <w:trPr>
          <w:trHeight w:val="334"/>
        </w:trPr>
        <w:tc>
          <w:tcPr>
            <w:tcW w:w="2100" w:type="dxa"/>
            <w:shd w:val="clear" w:color="auto" w:fill="BFBFBF" w:themeFill="background1" w:themeFillShade="BF"/>
            <w:tcMar/>
            <w:vAlign w:val="center"/>
          </w:tcPr>
          <w:p w:rsidRPr="00D83AA3" w:rsidR="00D85601" w:rsidP="00BA45DC" w:rsidRDefault="00144700" w14:paraId="744A56DB" w14:textId="297A2CA1">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Mar/>
          </w:tcPr>
          <w:p w:rsidR="0071084E" w:rsidP="009C2439" w:rsidRDefault="006F2FBE" w14:paraId="15958220" w14:textId="77777777">
            <w:pPr>
              <w:pStyle w:val="ListParagraph"/>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Food safety will be taught/recapped in every unit that follows, discretely during planning and practical lessons.</w:t>
            </w:r>
          </w:p>
          <w:p w:rsidRPr="00B02EC1" w:rsidR="006F2FBE" w:rsidP="009C2439" w:rsidRDefault="006F2FBE" w14:paraId="1E802251" w14:textId="051C025B">
            <w:pPr>
              <w:pStyle w:val="ListParagraph"/>
              <w:shd w:val="clear" w:color="auto" w:fill="FFFFFF"/>
              <w:textAlignment w:val="baseline"/>
              <w:rPr>
                <w:rFonts w:ascii="Twinkl" w:hAnsi="Twinkl" w:eastAsia="Times New Roman" w:cstheme="minorHAnsi"/>
                <w:sz w:val="20"/>
                <w:szCs w:val="20"/>
                <w:lang w:val="en-GB" w:eastAsia="en-GB"/>
              </w:rPr>
            </w:pPr>
            <w:r>
              <w:rPr>
                <w:rFonts w:ascii="Twinkl" w:hAnsi="Twinkl" w:eastAsia="Times New Roman" w:cstheme="minorHAnsi"/>
                <w:sz w:val="20"/>
                <w:szCs w:val="20"/>
                <w:lang w:val="en-GB" w:eastAsia="en-GB"/>
              </w:rPr>
              <w:t>Healthy eating will be referred to frequently when discussing dishes to be made in practical sessions.</w:t>
            </w:r>
          </w:p>
        </w:tc>
      </w:tr>
      <w:tr w:rsidRPr="00D83AA3" w:rsidR="00FD68A4" w:rsidTr="6A9432A5" w14:paraId="3B89946A" w14:textId="77777777">
        <w:trPr>
          <w:trHeight w:val="702"/>
        </w:trPr>
        <w:tc>
          <w:tcPr>
            <w:tcW w:w="2100" w:type="dxa"/>
            <w:shd w:val="clear" w:color="auto" w:fill="BFBFBF" w:themeFill="background1" w:themeFillShade="BF"/>
            <w:tcMar/>
            <w:vAlign w:val="center"/>
          </w:tcPr>
          <w:p w:rsidRPr="00D83AA3" w:rsidR="00FD68A4" w:rsidP="00BA45DC" w:rsidRDefault="00FD68A4" w14:paraId="38DC3054" w14:textId="4CB38277">
            <w:pPr>
              <w:jc w:val="center"/>
              <w:rPr>
                <w:rFonts w:ascii="Twinkl" w:hAnsi="Twinkl"/>
                <w:b/>
                <w:sz w:val="28"/>
                <w:szCs w:val="28"/>
              </w:rPr>
            </w:pPr>
            <w:r>
              <w:rPr>
                <w:rFonts w:ascii="Twinkl" w:hAnsi="Twinkl"/>
                <w:b/>
              </w:rPr>
              <w:t>Assessment</w:t>
            </w:r>
          </w:p>
        </w:tc>
        <w:tc>
          <w:tcPr>
            <w:tcW w:w="8952" w:type="dxa"/>
            <w:tcMar/>
            <w:vAlign w:val="center"/>
          </w:tcPr>
          <w:p w:rsidRPr="00B02EC1" w:rsidR="00FD68A4" w:rsidP="007B5C99" w:rsidRDefault="00BA195F" w14:paraId="7236CDFF" w14:textId="168C41F6">
            <w:pPr>
              <w:shd w:val="clear" w:color="auto" w:fill="FFFFFF"/>
              <w:textAlignment w:val="baseline"/>
              <w:rPr>
                <w:rFonts w:ascii="Twinkl" w:hAnsi="Twinkl" w:eastAsia="Times New Roman" w:cstheme="minorHAnsi"/>
                <w:sz w:val="20"/>
                <w:szCs w:val="20"/>
                <w:lang w:val="en-GB" w:eastAsia="en-GB"/>
              </w:rPr>
            </w:pPr>
            <w:r w:rsidRPr="00B02EC1">
              <w:rPr>
                <w:rFonts w:ascii="Twinkl" w:hAnsi="Twinkl" w:eastAsia="Times New Roman" w:cstheme="minorHAnsi"/>
                <w:sz w:val="20"/>
                <w:szCs w:val="20"/>
                <w:lang w:val="en-GB" w:eastAsia="en-GB"/>
              </w:rPr>
              <w:t>Refer to a</w:t>
            </w:r>
            <w:r w:rsidRPr="00B02EC1" w:rsidR="00FD68A4">
              <w:rPr>
                <w:rFonts w:ascii="Twinkl" w:hAnsi="Twinkl" w:eastAsia="Times New Roman" w:cstheme="minorHAnsi"/>
                <w:sz w:val="20"/>
                <w:szCs w:val="20"/>
                <w:lang w:val="en-GB" w:eastAsia="en-GB"/>
              </w:rPr>
              <w:t>ssessment map</w:t>
            </w:r>
            <w:r w:rsidRPr="00B02EC1">
              <w:rPr>
                <w:rFonts w:ascii="Twinkl" w:hAnsi="Twinkl" w:eastAsia="Times New Roman" w:cstheme="minorHAnsi"/>
                <w:sz w:val="20"/>
                <w:szCs w:val="20"/>
                <w:lang w:val="en-GB" w:eastAsia="en-GB"/>
              </w:rPr>
              <w:t xml:space="preserve">s for </w:t>
            </w:r>
            <w:r w:rsidRPr="00B02EC1" w:rsidR="00BD2D60">
              <w:rPr>
                <w:rFonts w:ascii="Twinkl" w:hAnsi="Twinkl" w:eastAsia="Times New Roman" w:cstheme="minorHAnsi"/>
                <w:sz w:val="20"/>
                <w:szCs w:val="20"/>
                <w:lang w:val="en-GB" w:eastAsia="en-GB"/>
              </w:rPr>
              <w:t>formative and summative assessment opportunities.</w:t>
            </w:r>
          </w:p>
        </w:tc>
      </w:tr>
      <w:tr w:rsidRPr="00D83AA3" w:rsidR="00FD68A4" w:rsidTr="6A9432A5" w14:paraId="41A80282" w14:textId="77777777">
        <w:trPr>
          <w:trHeight w:val="399"/>
        </w:trPr>
        <w:tc>
          <w:tcPr>
            <w:tcW w:w="2100" w:type="dxa"/>
            <w:shd w:val="clear" w:color="auto" w:fill="000000" w:themeFill="text1"/>
            <w:tcMar/>
            <w:vAlign w:val="center"/>
          </w:tcPr>
          <w:p w:rsidRPr="00D83AA3" w:rsidR="00FD68A4" w:rsidP="007B5C99" w:rsidRDefault="00FD68A4" w14:paraId="60E5E9D3" w14:textId="152F9E1C">
            <w:pPr>
              <w:jc w:val="center"/>
              <w:rPr>
                <w:rFonts w:ascii="Twinkl" w:hAnsi="Twinkl"/>
                <w:b/>
              </w:rPr>
            </w:pPr>
            <w:r>
              <w:rPr>
                <w:rFonts w:ascii="Twinkl" w:hAnsi="Twinkl"/>
                <w:b/>
              </w:rPr>
              <w:t>Impact</w:t>
            </w:r>
          </w:p>
        </w:tc>
        <w:tc>
          <w:tcPr>
            <w:tcW w:w="8952" w:type="dxa"/>
            <w:tcMar/>
            <w:vAlign w:val="center"/>
          </w:tcPr>
          <w:p w:rsidRPr="00B02EC1" w:rsidR="00FD68A4" w:rsidP="00BA45DC" w:rsidRDefault="00BA195F" w14:paraId="6F483F0F" w14:textId="2AFF1DB6">
            <w:pPr>
              <w:pStyle w:val="ListParagraph"/>
              <w:ind w:left="0"/>
              <w:rPr>
                <w:rFonts w:ascii="Twinkl" w:hAnsi="Twinkl"/>
                <w:bCs/>
                <w:sz w:val="20"/>
                <w:szCs w:val="20"/>
              </w:rPr>
            </w:pPr>
            <w:r w:rsidRPr="00B02EC1">
              <w:rPr>
                <w:rFonts w:ascii="Twinkl" w:hAnsi="Twinkl"/>
                <w:bCs/>
                <w:sz w:val="20"/>
                <w:szCs w:val="20"/>
              </w:rPr>
              <w:t>Attainment and Progress</w:t>
            </w:r>
            <w:r w:rsidRPr="00B02EC1" w:rsidR="00BD2D60">
              <w:rPr>
                <w:rFonts w:ascii="Twinkl" w:hAnsi="Twinkl"/>
                <w:bCs/>
                <w:sz w:val="20"/>
                <w:szCs w:val="20"/>
              </w:rPr>
              <w:t xml:space="preserve"> – Refer to </w:t>
            </w:r>
            <w:r w:rsidRPr="00B02EC1" w:rsidR="00B02EC1">
              <w:rPr>
                <w:rFonts w:ascii="Twinkl" w:hAnsi="Twinkl"/>
                <w:bCs/>
                <w:sz w:val="20"/>
                <w:szCs w:val="20"/>
              </w:rPr>
              <w:t>assessment results / data review documentation.</w:t>
            </w:r>
          </w:p>
        </w:tc>
      </w:tr>
    </w:tbl>
    <w:p w:rsidRPr="00D83AA3" w:rsidR="001A2071" w:rsidP="003B2F64" w:rsidRDefault="00B02EC1" w14:paraId="7385669B" w14:textId="0095DECE">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6CB5D514">
            <wp:simplePos x="0" y="0"/>
            <wp:positionH relativeFrom="column">
              <wp:posOffset>6492875</wp:posOffset>
            </wp:positionH>
            <wp:positionV relativeFrom="paragraph">
              <wp:posOffset>1905</wp:posOffset>
            </wp:positionV>
            <wp:extent cx="516890" cy="7524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16890" cy="752475"/>
                    </a:xfrm>
                    <a:prstGeom prst="rect">
                      <a:avLst/>
                    </a:prstGeom>
                  </pic:spPr>
                </pic:pic>
              </a:graphicData>
            </a:graphic>
            <wp14:sizeRelH relativeFrom="page">
              <wp14:pctWidth>0</wp14:pctWidth>
            </wp14:sizeRelH>
            <wp14:sizeRelV relativeFrom="page">
              <wp14:pctHeight>0</wp14:pctHeight>
            </wp14:sizeRelV>
          </wp:anchor>
        </w:drawing>
      </w:r>
    </w:p>
    <w:sectPr w:rsidRPr="00D83AA3" w:rsidR="001A2071" w:rsidSect="003E3FC6">
      <w:pgSz w:w="11900" w:h="16840" w:orient="portrait"/>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83355" w:rsidP="00C40517" w:rsidRDefault="00B83355" w14:paraId="1ED487EB" w14:textId="77777777">
      <w:r>
        <w:separator/>
      </w:r>
    </w:p>
  </w:endnote>
  <w:endnote w:type="continuationSeparator" w:id="0">
    <w:p w:rsidR="00B83355" w:rsidP="00C40517" w:rsidRDefault="00B83355" w14:paraId="7218E69E" w14:textId="77777777">
      <w:r>
        <w:continuationSeparator/>
      </w:r>
    </w:p>
  </w:endnote>
  <w:endnote w:type="continuationNotice" w:id="1">
    <w:p w:rsidR="00B83355" w:rsidRDefault="00B83355" w14:paraId="76F2FD8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83355" w:rsidP="00C40517" w:rsidRDefault="00B83355" w14:paraId="0642A34E" w14:textId="77777777">
      <w:r>
        <w:separator/>
      </w:r>
    </w:p>
  </w:footnote>
  <w:footnote w:type="continuationSeparator" w:id="0">
    <w:p w:rsidR="00B83355" w:rsidP="00C40517" w:rsidRDefault="00B83355" w14:paraId="49E7804E" w14:textId="77777777">
      <w:r>
        <w:continuationSeparator/>
      </w:r>
    </w:p>
  </w:footnote>
  <w:footnote w:type="continuationNotice" w:id="1">
    <w:p w:rsidR="00B83355" w:rsidRDefault="00B83355" w14:paraId="08B466E7"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0AB61CB8"/>
    <w:multiLevelType w:val="multilevel"/>
    <w:tmpl w:val="F6444B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0B32277D"/>
    <w:multiLevelType w:val="hybridMultilevel"/>
    <w:tmpl w:val="6714F438"/>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6" w15:restartNumberingAfterBreak="0">
    <w:nsid w:val="0D3C5B2D"/>
    <w:multiLevelType w:val="hybridMultilevel"/>
    <w:tmpl w:val="3436543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16D233A2"/>
    <w:multiLevelType w:val="hybridMultilevel"/>
    <w:tmpl w:val="98D0E7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177D4861"/>
    <w:multiLevelType w:val="hybridMultilevel"/>
    <w:tmpl w:val="F65CB10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1A283101"/>
    <w:multiLevelType w:val="hybridMultilevel"/>
    <w:tmpl w:val="06903DF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0" w15:restartNumberingAfterBreak="0">
    <w:nsid w:val="1E4E4B71"/>
    <w:multiLevelType w:val="multilevel"/>
    <w:tmpl w:val="C5E0B3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1F583453"/>
    <w:multiLevelType w:val="multilevel"/>
    <w:tmpl w:val="2AD6C5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1FA40BB9"/>
    <w:multiLevelType w:val="hybridMultilevel"/>
    <w:tmpl w:val="BA749E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21F3024"/>
    <w:multiLevelType w:val="multilevel"/>
    <w:tmpl w:val="21CE30B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5BD747F"/>
    <w:multiLevelType w:val="hybridMultilevel"/>
    <w:tmpl w:val="BD645C3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27BA3A52"/>
    <w:multiLevelType w:val="multilevel"/>
    <w:tmpl w:val="3F0C11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288A662B"/>
    <w:multiLevelType w:val="hybridMultilevel"/>
    <w:tmpl w:val="A76EB354"/>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17" w15:restartNumberingAfterBreak="0">
    <w:nsid w:val="29A83BA1"/>
    <w:multiLevelType w:val="hybridMultilevel"/>
    <w:tmpl w:val="36FE203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8" w15:restartNumberingAfterBreak="0">
    <w:nsid w:val="2B2E39EB"/>
    <w:multiLevelType w:val="hybridMultilevel"/>
    <w:tmpl w:val="5BC06BC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2F004959"/>
    <w:multiLevelType w:val="hybridMultilevel"/>
    <w:tmpl w:val="307451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2FCE3BD7"/>
    <w:multiLevelType w:val="hybridMultilevel"/>
    <w:tmpl w:val="EAECDFE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1" w15:restartNumberingAfterBreak="0">
    <w:nsid w:val="306F3C6D"/>
    <w:multiLevelType w:val="hybridMultilevel"/>
    <w:tmpl w:val="05B653D4"/>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22" w15:restartNumberingAfterBreak="0">
    <w:nsid w:val="397F079E"/>
    <w:multiLevelType w:val="multilevel"/>
    <w:tmpl w:val="D8BAEA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399E3247"/>
    <w:multiLevelType w:val="multilevel"/>
    <w:tmpl w:val="1220B61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3BD80A05"/>
    <w:multiLevelType w:val="hybridMultilevel"/>
    <w:tmpl w:val="1DB6121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3DD25B71"/>
    <w:multiLevelType w:val="multilevel"/>
    <w:tmpl w:val="859E769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40912E5A"/>
    <w:multiLevelType w:val="hybridMultilevel"/>
    <w:tmpl w:val="BF268E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461C61F4"/>
    <w:multiLevelType w:val="hybridMultilevel"/>
    <w:tmpl w:val="3AC0474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8" w15:restartNumberingAfterBreak="0">
    <w:nsid w:val="46206A7B"/>
    <w:multiLevelType w:val="hybridMultilevel"/>
    <w:tmpl w:val="8480B1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4DA622F0"/>
    <w:multiLevelType w:val="hybridMultilevel"/>
    <w:tmpl w:val="2BC6CD5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4FD1530E"/>
    <w:multiLevelType w:val="hybridMultilevel"/>
    <w:tmpl w:val="C8A02E24"/>
    <w:lvl w:ilvl="0" w:tplc="0809000D">
      <w:start w:val="1"/>
      <w:numFmt w:val="bullet"/>
      <w:lvlText w:val=""/>
      <w:lvlJc w:val="left"/>
      <w:pPr>
        <w:ind w:left="36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053578F"/>
    <w:multiLevelType w:val="hybridMultilevel"/>
    <w:tmpl w:val="B30C711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2" w15:restartNumberingAfterBreak="0">
    <w:nsid w:val="50E64735"/>
    <w:multiLevelType w:val="hybridMultilevel"/>
    <w:tmpl w:val="0A70EB4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3" w15:restartNumberingAfterBreak="0">
    <w:nsid w:val="59CD5F0B"/>
    <w:multiLevelType w:val="hybridMultilevel"/>
    <w:tmpl w:val="C4DE07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5E6F0156"/>
    <w:multiLevelType w:val="hybridMultilevel"/>
    <w:tmpl w:val="C4B4B2F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5" w15:restartNumberingAfterBreak="0">
    <w:nsid w:val="62BD3FCB"/>
    <w:multiLevelType w:val="hybridMultilevel"/>
    <w:tmpl w:val="459249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657F7473"/>
    <w:multiLevelType w:val="hybridMultilevel"/>
    <w:tmpl w:val="7DF2507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7" w15:restartNumberingAfterBreak="0">
    <w:nsid w:val="6DA805A2"/>
    <w:multiLevelType w:val="multilevel"/>
    <w:tmpl w:val="AA5276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72D52380"/>
    <w:multiLevelType w:val="multilevel"/>
    <w:tmpl w:val="559825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793F342D"/>
    <w:multiLevelType w:val="hybridMultilevel"/>
    <w:tmpl w:val="9D7C139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7A2249A9"/>
    <w:multiLevelType w:val="hybridMultilevel"/>
    <w:tmpl w:val="1696FB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1" w15:restartNumberingAfterBreak="0">
    <w:nsid w:val="7AD50E88"/>
    <w:multiLevelType w:val="hybridMultilevel"/>
    <w:tmpl w:val="5764EF5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2" w15:restartNumberingAfterBreak="0">
    <w:nsid w:val="7BC5023F"/>
    <w:multiLevelType w:val="hybridMultilevel"/>
    <w:tmpl w:val="9ED005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7"/>
  </w:num>
  <w:num w:numId="2">
    <w:abstractNumId w:val="2"/>
  </w:num>
  <w:num w:numId="3">
    <w:abstractNumId w:val="36"/>
  </w:num>
  <w:num w:numId="4">
    <w:abstractNumId w:val="41"/>
  </w:num>
  <w:num w:numId="5">
    <w:abstractNumId w:val="14"/>
  </w:num>
  <w:num w:numId="6">
    <w:abstractNumId w:val="20"/>
  </w:num>
  <w:num w:numId="7">
    <w:abstractNumId w:val="35"/>
  </w:num>
  <w:num w:numId="8">
    <w:abstractNumId w:val="17"/>
  </w:num>
  <w:num w:numId="9">
    <w:abstractNumId w:val="29"/>
  </w:num>
  <w:num w:numId="10">
    <w:abstractNumId w:val="0"/>
  </w:num>
  <w:num w:numId="11">
    <w:abstractNumId w:val="40"/>
  </w:num>
  <w:num w:numId="12">
    <w:abstractNumId w:val="15"/>
  </w:num>
  <w:num w:numId="13">
    <w:abstractNumId w:val="37"/>
  </w:num>
  <w:num w:numId="14">
    <w:abstractNumId w:val="10"/>
  </w:num>
  <w:num w:numId="15">
    <w:abstractNumId w:val="38"/>
  </w:num>
  <w:num w:numId="16">
    <w:abstractNumId w:val="22"/>
  </w:num>
  <w:num w:numId="17">
    <w:abstractNumId w:val="13"/>
  </w:num>
  <w:num w:numId="18">
    <w:abstractNumId w:val="25"/>
  </w:num>
  <w:num w:numId="19">
    <w:abstractNumId w:val="39"/>
  </w:num>
  <w:num w:numId="20">
    <w:abstractNumId w:val="1"/>
  </w:num>
  <w:num w:numId="21">
    <w:abstractNumId w:val="12"/>
  </w:num>
  <w:num w:numId="22">
    <w:abstractNumId w:val="18"/>
  </w:num>
  <w:num w:numId="23">
    <w:abstractNumId w:val="30"/>
  </w:num>
  <w:num w:numId="24">
    <w:abstractNumId w:val="27"/>
  </w:num>
  <w:num w:numId="25">
    <w:abstractNumId w:val="3"/>
  </w:num>
  <w:num w:numId="26">
    <w:abstractNumId w:val="33"/>
  </w:num>
  <w:num w:numId="27">
    <w:abstractNumId w:val="21"/>
  </w:num>
  <w:num w:numId="28">
    <w:abstractNumId w:val="34"/>
  </w:num>
  <w:num w:numId="29">
    <w:abstractNumId w:val="9"/>
  </w:num>
  <w:num w:numId="30">
    <w:abstractNumId w:val="8"/>
  </w:num>
  <w:num w:numId="31">
    <w:abstractNumId w:val="31"/>
  </w:num>
  <w:num w:numId="32">
    <w:abstractNumId w:val="16"/>
  </w:num>
  <w:num w:numId="33">
    <w:abstractNumId w:val="11"/>
  </w:num>
  <w:num w:numId="34">
    <w:abstractNumId w:val="23"/>
  </w:num>
  <w:num w:numId="35">
    <w:abstractNumId w:val="32"/>
  </w:num>
  <w:num w:numId="36">
    <w:abstractNumId w:val="26"/>
  </w:num>
  <w:num w:numId="37">
    <w:abstractNumId w:val="42"/>
  </w:num>
  <w:num w:numId="38">
    <w:abstractNumId w:val="28"/>
  </w:num>
  <w:num w:numId="39">
    <w:abstractNumId w:val="24"/>
  </w:num>
  <w:num w:numId="40">
    <w:abstractNumId w:val="6"/>
  </w:num>
  <w:num w:numId="41">
    <w:abstractNumId w:val="4"/>
  </w:num>
  <w:num w:numId="42">
    <w:abstractNumId w:val="5"/>
  </w:num>
  <w:num w:numId="43">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trackRevisions w:val="false"/>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A4D"/>
    <w:rsid w:val="00045D26"/>
    <w:rsid w:val="00045FE2"/>
    <w:rsid w:val="00050AF4"/>
    <w:rsid w:val="00053D58"/>
    <w:rsid w:val="00063767"/>
    <w:rsid w:val="00064F90"/>
    <w:rsid w:val="00072716"/>
    <w:rsid w:val="00073431"/>
    <w:rsid w:val="0007431D"/>
    <w:rsid w:val="00081294"/>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D0B30"/>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5920"/>
    <w:rsid w:val="001E7EE4"/>
    <w:rsid w:val="001F5721"/>
    <w:rsid w:val="001F707F"/>
    <w:rsid w:val="00200ECC"/>
    <w:rsid w:val="00201475"/>
    <w:rsid w:val="00203357"/>
    <w:rsid w:val="00210409"/>
    <w:rsid w:val="002137DC"/>
    <w:rsid w:val="00215B93"/>
    <w:rsid w:val="00220867"/>
    <w:rsid w:val="00225BB7"/>
    <w:rsid w:val="0023003D"/>
    <w:rsid w:val="0023770D"/>
    <w:rsid w:val="002407F1"/>
    <w:rsid w:val="00243B0D"/>
    <w:rsid w:val="00243F56"/>
    <w:rsid w:val="002441BF"/>
    <w:rsid w:val="0024737E"/>
    <w:rsid w:val="0024759C"/>
    <w:rsid w:val="00254293"/>
    <w:rsid w:val="00254CD3"/>
    <w:rsid w:val="00257FFC"/>
    <w:rsid w:val="002623D2"/>
    <w:rsid w:val="00272A82"/>
    <w:rsid w:val="00277F06"/>
    <w:rsid w:val="002818A9"/>
    <w:rsid w:val="00284673"/>
    <w:rsid w:val="00285D33"/>
    <w:rsid w:val="002914EE"/>
    <w:rsid w:val="00293A85"/>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19CF"/>
    <w:rsid w:val="0036480A"/>
    <w:rsid w:val="00365F74"/>
    <w:rsid w:val="00371884"/>
    <w:rsid w:val="003740DC"/>
    <w:rsid w:val="003757D5"/>
    <w:rsid w:val="00380E4A"/>
    <w:rsid w:val="00380FED"/>
    <w:rsid w:val="00387EAA"/>
    <w:rsid w:val="003A43AE"/>
    <w:rsid w:val="003A5231"/>
    <w:rsid w:val="003A6607"/>
    <w:rsid w:val="003A75F2"/>
    <w:rsid w:val="003B2F64"/>
    <w:rsid w:val="003B4C75"/>
    <w:rsid w:val="003B4EB6"/>
    <w:rsid w:val="003C1B98"/>
    <w:rsid w:val="003C3EC5"/>
    <w:rsid w:val="003C7CA1"/>
    <w:rsid w:val="003D3535"/>
    <w:rsid w:val="003D6370"/>
    <w:rsid w:val="003E3FC6"/>
    <w:rsid w:val="003F0557"/>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B2E13"/>
    <w:rsid w:val="005B3278"/>
    <w:rsid w:val="005B6401"/>
    <w:rsid w:val="005C473C"/>
    <w:rsid w:val="005C6427"/>
    <w:rsid w:val="005D1966"/>
    <w:rsid w:val="005D490E"/>
    <w:rsid w:val="005E0A4B"/>
    <w:rsid w:val="005E1422"/>
    <w:rsid w:val="005E16C2"/>
    <w:rsid w:val="005E192E"/>
    <w:rsid w:val="005E6168"/>
    <w:rsid w:val="005F190D"/>
    <w:rsid w:val="005F673C"/>
    <w:rsid w:val="005F6E3F"/>
    <w:rsid w:val="005F7CF3"/>
    <w:rsid w:val="006079E4"/>
    <w:rsid w:val="006208F3"/>
    <w:rsid w:val="00625D91"/>
    <w:rsid w:val="00637714"/>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4C8"/>
    <w:rsid w:val="006F2F4D"/>
    <w:rsid w:val="006F2FBE"/>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230B"/>
    <w:rsid w:val="00752F67"/>
    <w:rsid w:val="00755231"/>
    <w:rsid w:val="00755354"/>
    <w:rsid w:val="00756B71"/>
    <w:rsid w:val="00760F1B"/>
    <w:rsid w:val="007658E3"/>
    <w:rsid w:val="007748D3"/>
    <w:rsid w:val="00774C8C"/>
    <w:rsid w:val="00777470"/>
    <w:rsid w:val="007825F0"/>
    <w:rsid w:val="00792180"/>
    <w:rsid w:val="007951C7"/>
    <w:rsid w:val="007A369D"/>
    <w:rsid w:val="007B4DAC"/>
    <w:rsid w:val="007B5C99"/>
    <w:rsid w:val="007B5E26"/>
    <w:rsid w:val="007B6BC5"/>
    <w:rsid w:val="007C1A6F"/>
    <w:rsid w:val="007C3F1A"/>
    <w:rsid w:val="007C5049"/>
    <w:rsid w:val="007C72A1"/>
    <w:rsid w:val="007D1C6B"/>
    <w:rsid w:val="007D2906"/>
    <w:rsid w:val="007F5666"/>
    <w:rsid w:val="007F7E04"/>
    <w:rsid w:val="00806018"/>
    <w:rsid w:val="0081017F"/>
    <w:rsid w:val="008201F2"/>
    <w:rsid w:val="0082136A"/>
    <w:rsid w:val="00825FFB"/>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70888"/>
    <w:rsid w:val="00970C02"/>
    <w:rsid w:val="009720C6"/>
    <w:rsid w:val="00974C9A"/>
    <w:rsid w:val="009765B7"/>
    <w:rsid w:val="00977205"/>
    <w:rsid w:val="00977D5F"/>
    <w:rsid w:val="009803B3"/>
    <w:rsid w:val="00981B48"/>
    <w:rsid w:val="00983C81"/>
    <w:rsid w:val="00984A31"/>
    <w:rsid w:val="00994B27"/>
    <w:rsid w:val="00996C99"/>
    <w:rsid w:val="009A01B8"/>
    <w:rsid w:val="009A2F79"/>
    <w:rsid w:val="009A3700"/>
    <w:rsid w:val="009A6ABD"/>
    <w:rsid w:val="009B7A0D"/>
    <w:rsid w:val="009B7EBC"/>
    <w:rsid w:val="009C1306"/>
    <w:rsid w:val="009C2439"/>
    <w:rsid w:val="009D222F"/>
    <w:rsid w:val="009D53DD"/>
    <w:rsid w:val="009D699D"/>
    <w:rsid w:val="009D6E8C"/>
    <w:rsid w:val="009D70D7"/>
    <w:rsid w:val="009E033C"/>
    <w:rsid w:val="009E268C"/>
    <w:rsid w:val="009E5086"/>
    <w:rsid w:val="009E6C1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4A62"/>
    <w:rsid w:val="00A9237E"/>
    <w:rsid w:val="00A972C2"/>
    <w:rsid w:val="00AA2FBC"/>
    <w:rsid w:val="00AA342D"/>
    <w:rsid w:val="00AB15FA"/>
    <w:rsid w:val="00AB18B5"/>
    <w:rsid w:val="00AB4ED4"/>
    <w:rsid w:val="00AB66B6"/>
    <w:rsid w:val="00AC2885"/>
    <w:rsid w:val="00AC4631"/>
    <w:rsid w:val="00AC66A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3355"/>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75F9"/>
    <w:rsid w:val="00C27E28"/>
    <w:rsid w:val="00C31356"/>
    <w:rsid w:val="00C40517"/>
    <w:rsid w:val="00C40B56"/>
    <w:rsid w:val="00C40F11"/>
    <w:rsid w:val="00C4251D"/>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CF5C88"/>
    <w:rsid w:val="00D02645"/>
    <w:rsid w:val="00D0452C"/>
    <w:rsid w:val="00D103B1"/>
    <w:rsid w:val="00D10A8C"/>
    <w:rsid w:val="00D11957"/>
    <w:rsid w:val="00D146E6"/>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AA3"/>
    <w:rsid w:val="00D85601"/>
    <w:rsid w:val="00D91FA6"/>
    <w:rsid w:val="00D91FFC"/>
    <w:rsid w:val="00D94AC7"/>
    <w:rsid w:val="00D9744D"/>
    <w:rsid w:val="00DA4A3E"/>
    <w:rsid w:val="00DB240D"/>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511C"/>
    <w:rsid w:val="00E529B6"/>
    <w:rsid w:val="00E641FC"/>
    <w:rsid w:val="00E741AE"/>
    <w:rsid w:val="00E74697"/>
    <w:rsid w:val="00E75432"/>
    <w:rsid w:val="00E81B9F"/>
    <w:rsid w:val="00E92ABE"/>
    <w:rsid w:val="00E93254"/>
    <w:rsid w:val="00E939BF"/>
    <w:rsid w:val="00E940EC"/>
    <w:rsid w:val="00E97FBC"/>
    <w:rsid w:val="00EA07BB"/>
    <w:rsid w:val="00EA1C80"/>
    <w:rsid w:val="00EA276D"/>
    <w:rsid w:val="00EA616E"/>
    <w:rsid w:val="00EB06F8"/>
    <w:rsid w:val="00EC3805"/>
    <w:rsid w:val="00EC5254"/>
    <w:rsid w:val="00ED07D9"/>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CB7"/>
    <w:rsid w:val="00FB1D9D"/>
    <w:rsid w:val="00FB42A4"/>
    <w:rsid w:val="00FB4AC1"/>
    <w:rsid w:val="00FB6E32"/>
    <w:rsid w:val="00FC4487"/>
    <w:rsid w:val="00FD68A4"/>
    <w:rsid w:val="00FE0F26"/>
    <w:rsid w:val="00FE111E"/>
    <w:rsid w:val="00FF5C39"/>
    <w:rsid w:val="37289157"/>
    <w:rsid w:val="6A9432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9D222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odytextitalic" w:customStyle="1">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styleId="BodytextitalicChar" w:customStyle="1">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styleId="TableGrid1" w:customStyle="1">
    <w:name w:val="Table Grid1"/>
    <w:basedOn w:val="TableNormal"/>
    <w:next w:val="TableGrid"/>
    <w:uiPriority w:val="39"/>
    <w:rsid w:val="00B03FE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60FA3"/>
    <w:rPr>
      <w:rFonts w:ascii="Segoe UI" w:hAnsi="Segoe UI" w:cs="Segoe UI"/>
      <w:sz w:val="18"/>
      <w:szCs w:val="18"/>
    </w:rPr>
  </w:style>
  <w:style w:type="paragraph" w:styleId="question" w:customStyle="1">
    <w:name w:val="question"/>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new" w:customStyle="1">
    <w:name w:val="indent1new"/>
    <w:basedOn w:val="Normal"/>
    <w:rsid w:val="00E939BF"/>
    <w:pPr>
      <w:spacing w:before="100" w:beforeAutospacing="1" w:after="100" w:afterAutospacing="1"/>
    </w:pPr>
    <w:rPr>
      <w:rFonts w:ascii="Times New Roman" w:hAnsi="Times New Roman" w:eastAsia="Times New Roman" w:cs="Times New Roman"/>
      <w:lang w:val="en-GB" w:eastAsia="en-GB"/>
    </w:rPr>
  </w:style>
  <w:style w:type="paragraph" w:styleId="indent1" w:customStyle="1">
    <w:name w:val="indent1"/>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mark" w:customStyle="1">
    <w:name w:val="mark"/>
    <w:basedOn w:val="Normal"/>
    <w:rsid w:val="00920504"/>
    <w:pPr>
      <w:spacing w:before="100" w:beforeAutospacing="1" w:after="100" w:afterAutospacing="1"/>
    </w:pPr>
    <w:rPr>
      <w:rFonts w:ascii="Times New Roman" w:hAnsi="Times New Roman" w:eastAsia="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styleId="HeaderChar" w:customStyle="1">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styleId="FooterChar" w:customStyle="1">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hAnsi="Times New Roman" w:eastAsia="Times New Roman" w:cs="Times New Roman"/>
      <w:lang w:val="en-GB" w:eastAsia="en-GB"/>
    </w:rPr>
  </w:style>
  <w:style w:type="character" w:styleId="Emphasis">
    <w:name w:val="Emphasis"/>
    <w:basedOn w:val="DefaultParagraphFont"/>
    <w:uiPriority w:val="20"/>
    <w:qFormat/>
    <w:rsid w:val="001166B2"/>
    <w:rPr>
      <w:i/>
      <w:iCs/>
    </w:rPr>
  </w:style>
  <w:style w:type="character" w:styleId="UnresolvedMention1" w:customStyle="1">
    <w:name w:val="Unresolved Mention1"/>
    <w:basedOn w:val="DefaultParagraphFont"/>
    <w:uiPriority w:val="99"/>
    <w:semiHidden/>
    <w:unhideWhenUsed/>
    <w:rsid w:val="00DE37B3"/>
    <w:rPr>
      <w:color w:val="605E5C"/>
      <w:shd w:val="clear" w:color="auto" w:fill="E1DFDD"/>
    </w:rPr>
  </w:style>
  <w:style w:type="paragraph" w:styleId="paragraph" w:customStyle="1">
    <w:name w:val="paragraph"/>
    <w:basedOn w:val="Normal"/>
    <w:rsid w:val="00B06B0E"/>
    <w:pPr>
      <w:spacing w:before="100" w:beforeAutospacing="1" w:after="100" w:afterAutospacing="1"/>
    </w:pPr>
    <w:rPr>
      <w:rFonts w:ascii="Times New Roman" w:hAnsi="Times New Roman" w:eastAsia="Times New Roman" w:cs="Times New Roman"/>
      <w:lang w:val="en-GB" w:eastAsia="en-GB"/>
    </w:rPr>
  </w:style>
  <w:style w:type="character" w:styleId="normaltextrun" w:customStyle="1">
    <w:name w:val="normaltextrun"/>
    <w:basedOn w:val="DefaultParagraphFont"/>
    <w:rsid w:val="00B06B0E"/>
  </w:style>
  <w:style w:type="character" w:styleId="eop" w:customStyle="1">
    <w:name w:val="eop"/>
    <w:basedOn w:val="DefaultParagraphFont"/>
    <w:rsid w:val="00B06B0E"/>
  </w:style>
  <w:style w:type="character" w:styleId="mark7dj3tzu9l" w:customStyle="1">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Props1.xml><?xml version="1.0" encoding="utf-8"?>
<ds:datastoreItem xmlns:ds="http://schemas.openxmlformats.org/officeDocument/2006/customXml" ds:itemID="{E40D267E-8242-45BF-84B6-DB924FCDEFD9}"/>
</file>

<file path=customXml/itemProps2.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3.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4.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S.Hegarty</cp:lastModifiedBy>
  <cp:revision>3</cp:revision>
  <cp:lastPrinted>2022-01-21T12:35:00Z</cp:lastPrinted>
  <dcterms:created xsi:type="dcterms:W3CDTF">2022-06-22T09:08:00Z</dcterms:created>
  <dcterms:modified xsi:type="dcterms:W3CDTF">2023-06-07T18:02:00Z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