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52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1723E0" w:rsidRPr="007B1976" w14:paraId="1B5E23EB" w14:textId="77777777" w:rsidTr="001307E8">
        <w:trPr>
          <w:trHeight w:val="231"/>
        </w:trPr>
        <w:tc>
          <w:tcPr>
            <w:tcW w:w="11052" w:type="dxa"/>
            <w:gridSpan w:val="2"/>
            <w:vAlign w:val="center"/>
          </w:tcPr>
          <w:p w14:paraId="3D1C6D07" w14:textId="1BA11297" w:rsidR="001723E0" w:rsidRPr="007B1976" w:rsidRDefault="001723E0" w:rsidP="001307E8">
            <w:pPr>
              <w:jc w:val="center"/>
              <w:rPr>
                <w:rFonts w:cstheme="minorHAnsi"/>
                <w:b/>
                <w:sz w:val="36"/>
                <w:szCs w:val="40"/>
              </w:rPr>
            </w:pPr>
            <w:r w:rsidRPr="007B1976">
              <w:rPr>
                <w:rFonts w:cstheme="minorHAnsi"/>
                <w:noProof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641EC2EC" wp14:editId="0B28C7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clipart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B1976">
              <w:rPr>
                <w:rFonts w:cstheme="minorHAnsi"/>
                <w:b/>
                <w:sz w:val="36"/>
                <w:szCs w:val="40"/>
              </w:rPr>
              <w:t>YEAR 1</w:t>
            </w:r>
            <w:r w:rsidR="00A95D9B" w:rsidRPr="007B1976">
              <w:rPr>
                <w:rFonts w:cstheme="minorHAnsi"/>
                <w:b/>
                <w:sz w:val="36"/>
                <w:szCs w:val="40"/>
              </w:rPr>
              <w:t>2</w:t>
            </w:r>
            <w:r w:rsidRPr="007B1976">
              <w:rPr>
                <w:rFonts w:cstheme="minorHAnsi"/>
                <w:b/>
                <w:sz w:val="36"/>
                <w:szCs w:val="40"/>
              </w:rPr>
              <w:t xml:space="preserve"> </w:t>
            </w:r>
            <w:r w:rsidR="00A95D9B" w:rsidRPr="007B1976">
              <w:rPr>
                <w:rFonts w:cstheme="minorHAnsi"/>
                <w:b/>
                <w:sz w:val="36"/>
                <w:szCs w:val="40"/>
              </w:rPr>
              <w:t>Medical Science</w:t>
            </w:r>
            <w:r w:rsidRPr="007B1976">
              <w:rPr>
                <w:rFonts w:cstheme="minorHAnsi"/>
                <w:b/>
                <w:sz w:val="36"/>
                <w:szCs w:val="40"/>
              </w:rPr>
              <w:t xml:space="preserve"> </w:t>
            </w:r>
          </w:p>
          <w:p w14:paraId="068F6755" w14:textId="77777777" w:rsidR="001723E0" w:rsidRPr="007B1976" w:rsidRDefault="001723E0" w:rsidP="001307E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7B1976">
              <w:rPr>
                <w:rFonts w:cstheme="minorHAnsi"/>
                <w:b/>
                <w:sz w:val="22"/>
                <w:szCs w:val="22"/>
              </w:rPr>
              <w:t xml:space="preserve">‘An ambitious curriculum that meets the needs of </w:t>
            </w:r>
            <w:proofErr w:type="gramStart"/>
            <w:r w:rsidRPr="007B1976">
              <w:rPr>
                <w:rFonts w:cstheme="minorHAnsi"/>
                <w:b/>
                <w:sz w:val="22"/>
                <w:szCs w:val="22"/>
              </w:rPr>
              <w:t>all</w:t>
            </w:r>
            <w:proofErr w:type="gramEnd"/>
            <w:r w:rsidRPr="007B1976">
              <w:rPr>
                <w:rFonts w:cstheme="minorHAnsi"/>
                <w:b/>
                <w:sz w:val="22"/>
                <w:szCs w:val="22"/>
              </w:rPr>
              <w:t>’</w:t>
            </w:r>
          </w:p>
          <w:p w14:paraId="467BEDC9" w14:textId="1EC3481E" w:rsidR="001723E0" w:rsidRPr="007B1976" w:rsidRDefault="001723E0" w:rsidP="001307E8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7B1976">
              <w:rPr>
                <w:rFonts w:cstheme="minorHAnsi"/>
                <w:b/>
                <w:sz w:val="32"/>
                <w:szCs w:val="32"/>
              </w:rPr>
              <w:t xml:space="preserve">Medium Term Planning - Topic: </w:t>
            </w:r>
            <w:r w:rsidR="00A95D9B" w:rsidRPr="007B1976">
              <w:rPr>
                <w:rFonts w:cstheme="minorHAnsi"/>
                <w:b/>
                <w:sz w:val="32"/>
                <w:szCs w:val="32"/>
              </w:rPr>
              <w:t xml:space="preserve">Unit </w:t>
            </w:r>
            <w:r w:rsidR="009D56D9">
              <w:rPr>
                <w:rFonts w:cstheme="minorHAnsi"/>
                <w:b/>
                <w:sz w:val="32"/>
                <w:szCs w:val="32"/>
              </w:rPr>
              <w:t>3</w:t>
            </w:r>
          </w:p>
        </w:tc>
      </w:tr>
      <w:tr w:rsidR="001723E0" w:rsidRPr="007B1976" w14:paraId="22D02689" w14:textId="77777777" w:rsidTr="001307E8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0594B76E" w14:textId="77777777" w:rsidR="001723E0" w:rsidRPr="007B1976" w:rsidRDefault="001723E0" w:rsidP="001307E8">
            <w:pPr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Curriculum Intent</w:t>
            </w:r>
          </w:p>
        </w:tc>
        <w:tc>
          <w:tcPr>
            <w:tcW w:w="8952" w:type="dxa"/>
            <w:vMerge w:val="restart"/>
            <w:vAlign w:val="center"/>
          </w:tcPr>
          <w:p w14:paraId="354DAE42" w14:textId="77777777" w:rsidR="001723E0" w:rsidRPr="007B1976" w:rsidRDefault="001723E0" w:rsidP="001307E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B1976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Year 12, pupils will be taught, following National Curriculum guidelines, the following this term:</w:t>
            </w:r>
          </w:p>
          <w:p w14:paraId="47D7A084" w14:textId="77777777" w:rsidR="009D56D9" w:rsidRDefault="009D56D9" w:rsidP="009D56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This unit develops knowledge and understanding of planning,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conducting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and reporting of</w:t>
            </w:r>
          </w:p>
          <w:p w14:paraId="3635CEAE" w14:textId="77777777" w:rsidR="009D56D9" w:rsidRDefault="009D56D9" w:rsidP="009D56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research in medical sciences using a range of methodologies and techniques. It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is</w:t>
            </w:r>
            <w:proofErr w:type="gramEnd"/>
          </w:p>
          <w:p w14:paraId="4946C42C" w14:textId="77777777" w:rsidR="009D56D9" w:rsidRDefault="009D56D9" w:rsidP="009D56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intended to enable the acquisition of the necessary knowledge and skills to carry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out</w:t>
            </w:r>
            <w:proofErr w:type="gramEnd"/>
          </w:p>
          <w:p w14:paraId="3AE0B975" w14:textId="77777777" w:rsidR="009D56D9" w:rsidRDefault="009D56D9" w:rsidP="009D56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research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in order to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obtain meaningful information. It also seeks to promote an</w:t>
            </w:r>
          </w:p>
          <w:p w14:paraId="5A377F71" w14:textId="77777777" w:rsidR="009D56D9" w:rsidRDefault="009D56D9" w:rsidP="009D56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understanding of the processes involved in drawing meaningful inferences from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research</w:t>
            </w:r>
            <w:proofErr w:type="gramEnd"/>
          </w:p>
          <w:p w14:paraId="1E20E5E6" w14:textId="77777777" w:rsidR="009D56D9" w:rsidRDefault="009D56D9" w:rsidP="009D56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data.</w:t>
            </w:r>
          </w:p>
          <w:p w14:paraId="6F2065D8" w14:textId="77777777" w:rsidR="009D56D9" w:rsidRDefault="009D56D9" w:rsidP="009D56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Learners will use their knowledge and understanding of research methods to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conduct</w:t>
            </w:r>
            <w:proofErr w:type="gramEnd"/>
          </w:p>
          <w:p w14:paraId="48EFFFA3" w14:textId="77777777" w:rsidR="009D56D9" w:rsidRDefault="009D56D9" w:rsidP="009D56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their own research. They will process the data they have collected and make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evidence</w:t>
            </w:r>
            <w:proofErr w:type="gramEnd"/>
          </w:p>
          <w:p w14:paraId="3D5C3AC1" w14:textId="77777777" w:rsidR="006468CD" w:rsidRDefault="009D56D9" w:rsidP="009D56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based conclusions.</w:t>
            </w:r>
          </w:p>
          <w:p w14:paraId="6CF6C622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How can we find out if lifestyle affects health? How has medical science research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been</w:t>
            </w:r>
            <w:proofErr w:type="gramEnd"/>
          </w:p>
          <w:p w14:paraId="521C050E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carried out to show that MMR is not connected to autism? Is there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a meaningful</w:t>
            </w:r>
            <w:proofErr w:type="gramEnd"/>
          </w:p>
          <w:p w14:paraId="17FAC9EC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connection between alcohol consumption and life expectancy? How could research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be</w:t>
            </w:r>
            <w:proofErr w:type="gramEnd"/>
          </w:p>
          <w:p w14:paraId="0B21226D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carried out to find if eating 'five-a-day' of fruit and vegetables is linked to good health?</w:t>
            </w:r>
          </w:p>
          <w:p w14:paraId="11327236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How can we improve the way in which ulcers are managed in hospital? Are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sedentary</w:t>
            </w:r>
            <w:proofErr w:type="gramEnd"/>
          </w:p>
          <w:p w14:paraId="57544773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children more likely to get ME? Why do people start smoking?</w:t>
            </w:r>
          </w:p>
          <w:p w14:paraId="5745EBB4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Medical research methods are intended to help answer questions like the ones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outlined</w:t>
            </w:r>
            <w:proofErr w:type="gramEnd"/>
          </w:p>
          <w:p w14:paraId="30704BEE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above. Real-life studies can be complex because of the many variables that need to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be</w:t>
            </w:r>
            <w:proofErr w:type="gramEnd"/>
          </w:p>
          <w:p w14:paraId="5F1DC6BF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taken into account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and controlled. This unit is designed to help you think through the</w:t>
            </w:r>
          </w:p>
          <w:p w14:paraId="145E6CB3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issues involved in research so that we can have confidence in the conclusions that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have</w:t>
            </w:r>
            <w:proofErr w:type="gramEnd"/>
          </w:p>
          <w:p w14:paraId="057CC44E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been made.</w:t>
            </w:r>
          </w:p>
          <w:p w14:paraId="1E839D6F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In this unit, you will be introduced to the methods of scientific enquiry which are used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to</w:t>
            </w:r>
            <w:proofErr w:type="gramEnd"/>
          </w:p>
          <w:p w14:paraId="3A3B6E89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answer questions such as those proposed above. The unit has been designed to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develop</w:t>
            </w:r>
            <w:proofErr w:type="gramEnd"/>
          </w:p>
          <w:p w14:paraId="150C54FD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your knowledge and understanding of planning, conducting, analysing and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reporting</w:t>
            </w:r>
            <w:proofErr w:type="gramEnd"/>
          </w:p>
          <w:p w14:paraId="152531E0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research in medical sciences. It will do this by introducing you to a range of</w:t>
            </w:r>
          </w:p>
          <w:p w14:paraId="4EF7082F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methodologies and techniques that are used. It will also encourage the acquisition of a</w:t>
            </w:r>
          </w:p>
          <w:p w14:paraId="7601DA8C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range of evaluative concepts for reviewing and discussing the design and outcome of</w:t>
            </w:r>
          </w:p>
          <w:p w14:paraId="402A2725" w14:textId="77777777" w:rsidR="0043623C" w:rsidRDefault="0043623C" w:rsidP="004362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research. All of this will be done through a hands-on approach where you will plan and</w:t>
            </w:r>
          </w:p>
          <w:p w14:paraId="010B1FD0" w14:textId="2C2C7AB4" w:rsidR="009D56D9" w:rsidRPr="007B1976" w:rsidRDefault="0043623C" w:rsidP="0043623C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collect information to answer questions connected to medical science.</w:t>
            </w:r>
          </w:p>
        </w:tc>
      </w:tr>
      <w:tr w:rsidR="001723E0" w:rsidRPr="007B1976" w14:paraId="6CAFBE1C" w14:textId="77777777" w:rsidTr="001307E8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663238C" w14:textId="77777777" w:rsidR="001723E0" w:rsidRPr="007B1976" w:rsidRDefault="001723E0" w:rsidP="001307E8">
            <w:pPr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Skills/National Curriculum Links</w:t>
            </w:r>
          </w:p>
        </w:tc>
        <w:tc>
          <w:tcPr>
            <w:tcW w:w="8952" w:type="dxa"/>
            <w:vMerge/>
            <w:vAlign w:val="center"/>
          </w:tcPr>
          <w:p w14:paraId="445785AB" w14:textId="77777777" w:rsidR="001723E0" w:rsidRPr="007B1976" w:rsidRDefault="001723E0" w:rsidP="001307E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723E0" w:rsidRPr="007B1976" w14:paraId="0CB96F17" w14:textId="77777777" w:rsidTr="001307E8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D1D172F" w14:textId="77777777" w:rsidR="001723E0" w:rsidRPr="007B1976" w:rsidRDefault="001723E0" w:rsidP="001307E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7B1976">
              <w:rPr>
                <w:rFonts w:cstheme="minorHAnsi"/>
                <w:b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01D5B851" w14:textId="0C1A7CF7" w:rsidR="00CB1539" w:rsidRPr="007B1976" w:rsidRDefault="001723E0" w:rsidP="00CB1539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sz w:val="22"/>
                <w:szCs w:val="22"/>
              </w:rPr>
              <w:t>SMSC</w:t>
            </w:r>
            <w:r w:rsidR="00CB1539" w:rsidRPr="007B1976">
              <w:rPr>
                <w:rFonts w:cstheme="minorHAnsi"/>
                <w:b/>
                <w:sz w:val="22"/>
                <w:szCs w:val="22"/>
              </w:rPr>
              <w:t>/PSHE</w:t>
            </w:r>
            <w:r w:rsidRPr="007B1976">
              <w:rPr>
                <w:rFonts w:cstheme="minorHAnsi"/>
                <w:b/>
                <w:sz w:val="22"/>
                <w:szCs w:val="22"/>
              </w:rPr>
              <w:t xml:space="preserve">: </w:t>
            </w:r>
            <w:r w:rsidR="00CB1539" w:rsidRPr="007B1976">
              <w:rPr>
                <w:rFonts w:cstheme="minorHAnsi"/>
                <w:sz w:val="22"/>
                <w:szCs w:val="22"/>
                <w:lang w:val="en-GB"/>
              </w:rPr>
              <w:t>The specification provides a framework and includes specific content through which</w:t>
            </w:r>
            <w:r w:rsidR="00BB4A55"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="00CB1539" w:rsidRPr="007B1976">
              <w:rPr>
                <w:rFonts w:cstheme="minorHAnsi"/>
                <w:sz w:val="22"/>
                <w:szCs w:val="22"/>
                <w:lang w:val="en-GB"/>
              </w:rPr>
              <w:t xml:space="preserve">individual courses may address spiritual, moral, ethical, </w:t>
            </w:r>
            <w:proofErr w:type="gramStart"/>
            <w:r w:rsidR="00CB1539" w:rsidRPr="007B1976">
              <w:rPr>
                <w:rFonts w:cstheme="minorHAnsi"/>
                <w:sz w:val="22"/>
                <w:szCs w:val="22"/>
                <w:lang w:val="en-GB"/>
              </w:rPr>
              <w:t>social</w:t>
            </w:r>
            <w:proofErr w:type="gramEnd"/>
            <w:r w:rsidR="00CB1539" w:rsidRPr="007B1976">
              <w:rPr>
                <w:rFonts w:cstheme="minorHAnsi"/>
                <w:sz w:val="22"/>
                <w:szCs w:val="22"/>
                <w:lang w:val="en-GB"/>
              </w:rPr>
              <w:t xml:space="preserve"> and cultural issues. It</w:t>
            </w:r>
            <w:r w:rsidR="00BB4A55"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="00CB1539" w:rsidRPr="007B1976">
              <w:rPr>
                <w:rFonts w:cstheme="minorHAnsi"/>
                <w:sz w:val="22"/>
                <w:szCs w:val="22"/>
                <w:lang w:val="en-GB"/>
              </w:rPr>
              <w:t xml:space="preserve">aims to show how science can be used to assist in understanding the </w:t>
            </w:r>
            <w:proofErr w:type="gramStart"/>
            <w:r w:rsidR="00CB1539" w:rsidRPr="007B1976">
              <w:rPr>
                <w:rFonts w:cstheme="minorHAnsi"/>
                <w:sz w:val="22"/>
                <w:szCs w:val="22"/>
                <w:lang w:val="en-GB"/>
              </w:rPr>
              <w:t>underlying</w:t>
            </w:r>
            <w:proofErr w:type="gramEnd"/>
          </w:p>
          <w:p w14:paraId="7F0CAE26" w14:textId="77777777" w:rsidR="00CB1539" w:rsidRPr="007B1976" w:rsidRDefault="00CB1539" w:rsidP="00CB1539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causes of disease. Learners should consider how conditions are treated, and</w:t>
            </w:r>
          </w:p>
          <w:p w14:paraId="2481E6E3" w14:textId="77777777" w:rsidR="00CB1539" w:rsidRPr="007B1976" w:rsidRDefault="00CB1539" w:rsidP="00CB1539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balance the need for new treatments with cost to society.</w:t>
            </w:r>
          </w:p>
          <w:p w14:paraId="26835F6B" w14:textId="77777777" w:rsidR="00CB1539" w:rsidRPr="007B1976" w:rsidRDefault="00CB1539" w:rsidP="00CB1539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Examples of issues which can be addressed through the specification are </w:t>
            </w:r>
            <w:proofErr w:type="gramStart"/>
            <w:r w:rsidRPr="007B1976">
              <w:rPr>
                <w:rFonts w:cstheme="minorHAnsi"/>
                <w:sz w:val="22"/>
                <w:szCs w:val="22"/>
                <w:lang w:val="en-GB"/>
              </w:rPr>
              <w:t>listed</w:t>
            </w:r>
            <w:proofErr w:type="gramEnd"/>
          </w:p>
          <w:p w14:paraId="18F05441" w14:textId="77777777" w:rsidR="00CB1539" w:rsidRPr="007B1976" w:rsidRDefault="00CB1539" w:rsidP="00CB1539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below.</w:t>
            </w:r>
          </w:p>
          <w:p w14:paraId="500F25D6" w14:textId="665A89D5" w:rsidR="001723E0" w:rsidRPr="007B1976" w:rsidRDefault="00CB1539" w:rsidP="00CB1539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• How lifestyle may affect health (unit 1)</w:t>
            </w:r>
          </w:p>
          <w:p w14:paraId="229B7547" w14:textId="77777777" w:rsidR="00BB4A55" w:rsidRPr="007B1976" w:rsidRDefault="00BB4A55" w:rsidP="00BB4A55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• How ethical issues affect research (unit 3)</w:t>
            </w:r>
          </w:p>
          <w:p w14:paraId="3A66AA37" w14:textId="40EEE8FA" w:rsidR="00BB4A55" w:rsidRPr="007B1976" w:rsidRDefault="00BB4A55" w:rsidP="00BB4A55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• How factors are considered when prescribing medicines (unit 4)</w:t>
            </w:r>
          </w:p>
          <w:p w14:paraId="4DDB8BA6" w14:textId="19CD1E21" w:rsidR="001723E0" w:rsidRPr="007B1976" w:rsidRDefault="001723E0" w:rsidP="001307E8">
            <w:pPr>
              <w:autoSpaceDE w:val="0"/>
              <w:autoSpaceDN w:val="0"/>
              <w:adjustRightInd w:val="0"/>
              <w:rPr>
                <w:rFonts w:cstheme="minorHAnsi"/>
                <w:b/>
                <w:sz w:val="22"/>
                <w:szCs w:val="22"/>
              </w:rPr>
            </w:pPr>
            <w:r w:rsidRPr="007B1976">
              <w:rPr>
                <w:rFonts w:cstheme="minorHAnsi"/>
                <w:b/>
                <w:sz w:val="22"/>
                <w:szCs w:val="22"/>
              </w:rPr>
              <w:t xml:space="preserve">Literacy: </w:t>
            </w:r>
            <w:r w:rsidRPr="007B1976">
              <w:rPr>
                <w:rFonts w:cstheme="minorHAnsi"/>
                <w:bCs/>
                <w:sz w:val="22"/>
                <w:szCs w:val="22"/>
              </w:rPr>
              <w:t xml:space="preserve">key words and terms linked to </w:t>
            </w:r>
            <w:r w:rsidR="00953FD0" w:rsidRPr="007B1976">
              <w:rPr>
                <w:rFonts w:cstheme="minorHAnsi"/>
                <w:bCs/>
                <w:sz w:val="22"/>
                <w:szCs w:val="22"/>
              </w:rPr>
              <w:t>topics</w:t>
            </w:r>
            <w:r w:rsidRPr="007B1976">
              <w:rPr>
                <w:rFonts w:cstheme="minorHAnsi"/>
                <w:bCs/>
                <w:sz w:val="22"/>
                <w:szCs w:val="22"/>
              </w:rPr>
              <w:t>, command words when answering exam questions.</w:t>
            </w:r>
          </w:p>
          <w:p w14:paraId="7A8944AE" w14:textId="77777777" w:rsidR="001723E0" w:rsidRPr="007B1976" w:rsidRDefault="001723E0" w:rsidP="001307E8">
            <w:pPr>
              <w:autoSpaceDE w:val="0"/>
              <w:autoSpaceDN w:val="0"/>
              <w:adjustRightInd w:val="0"/>
              <w:rPr>
                <w:rFonts w:cstheme="minorHAnsi"/>
                <w:b/>
                <w:sz w:val="22"/>
                <w:szCs w:val="22"/>
              </w:rPr>
            </w:pPr>
            <w:r w:rsidRPr="007B1976">
              <w:rPr>
                <w:rFonts w:cstheme="minorHAnsi"/>
                <w:b/>
                <w:sz w:val="22"/>
                <w:szCs w:val="22"/>
              </w:rPr>
              <w:t xml:space="preserve">Numeracy: </w:t>
            </w:r>
            <w:r w:rsidRPr="007B1976">
              <w:rPr>
                <w:rFonts w:cstheme="minorHAnsi"/>
                <w:bCs/>
                <w:sz w:val="22"/>
                <w:szCs w:val="22"/>
              </w:rPr>
              <w:t xml:space="preserve">ability to read graphs, tables, plot data, values </w:t>
            </w:r>
            <w:proofErr w:type="spellStart"/>
            <w:r w:rsidRPr="007B1976">
              <w:rPr>
                <w:rFonts w:cstheme="minorHAnsi"/>
                <w:bCs/>
                <w:sz w:val="22"/>
                <w:szCs w:val="22"/>
              </w:rPr>
              <w:t>etc</w:t>
            </w:r>
            <w:proofErr w:type="spellEnd"/>
          </w:p>
          <w:p w14:paraId="7F1CBE32" w14:textId="77777777" w:rsidR="001723E0" w:rsidRPr="007B1976" w:rsidRDefault="001723E0" w:rsidP="001307E8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7B1976">
              <w:rPr>
                <w:rFonts w:cstheme="minorHAnsi"/>
                <w:b/>
                <w:sz w:val="20"/>
                <w:szCs w:val="20"/>
              </w:rPr>
              <w:t xml:space="preserve">Skills Builder: </w:t>
            </w:r>
            <w:r w:rsidRPr="007B1976">
              <w:rPr>
                <w:rFonts w:cstheme="minorHAnsi"/>
                <w:bCs/>
                <w:sz w:val="20"/>
                <w:szCs w:val="20"/>
              </w:rPr>
              <w:t>leadership, teamwork, listening to others, collaborating</w:t>
            </w:r>
          </w:p>
        </w:tc>
      </w:tr>
      <w:tr w:rsidR="001723E0" w:rsidRPr="007B1976" w14:paraId="5BA894D9" w14:textId="77777777" w:rsidTr="001307E8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0E780A0" w14:textId="77777777" w:rsidR="001723E0" w:rsidRPr="007B1976" w:rsidRDefault="001723E0" w:rsidP="001307E8">
            <w:pPr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6338CFA2" w14:textId="77777777" w:rsidR="0057773C" w:rsidRPr="00AB1C84" w:rsidRDefault="0057773C" w:rsidP="0057773C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AB1C84">
              <w:rPr>
                <w:rFonts w:cstheme="minorHAnsi"/>
                <w:sz w:val="22"/>
                <w:szCs w:val="22"/>
                <w:lang w:val="en-GB"/>
              </w:rPr>
              <w:t xml:space="preserve">The applications and implications of science are dealt with in meaningful </w:t>
            </w:r>
            <w:proofErr w:type="gramStart"/>
            <w:r w:rsidRPr="00AB1C84">
              <w:rPr>
                <w:rFonts w:cstheme="minorHAnsi"/>
                <w:sz w:val="22"/>
                <w:szCs w:val="22"/>
                <w:lang w:val="en-GB"/>
              </w:rPr>
              <w:t>medical</w:t>
            </w:r>
            <w:proofErr w:type="gramEnd"/>
          </w:p>
          <w:p w14:paraId="158266CD" w14:textId="77777777" w:rsidR="0057773C" w:rsidRPr="00AB1C84" w:rsidRDefault="0057773C" w:rsidP="0057773C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AB1C84">
              <w:rPr>
                <w:rFonts w:cstheme="minorHAnsi"/>
                <w:sz w:val="22"/>
                <w:szCs w:val="22"/>
                <w:lang w:val="en-GB"/>
              </w:rPr>
              <w:t>contexts, and encourage the development of a responsible attitude to citizenship. An</w:t>
            </w:r>
          </w:p>
          <w:p w14:paraId="46AE7DFF" w14:textId="77777777" w:rsidR="0057773C" w:rsidRPr="00AB1C84" w:rsidRDefault="0057773C" w:rsidP="0057773C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AB1C84">
              <w:rPr>
                <w:rFonts w:cstheme="minorHAnsi"/>
                <w:sz w:val="22"/>
                <w:szCs w:val="22"/>
                <w:lang w:val="en-GB"/>
              </w:rPr>
              <w:t xml:space="preserve">understanding that individuals have a collective responsibility is fostered in relation </w:t>
            </w:r>
            <w:proofErr w:type="gramStart"/>
            <w:r w:rsidRPr="00AB1C84">
              <w:rPr>
                <w:rFonts w:cstheme="minorHAnsi"/>
                <w:sz w:val="22"/>
                <w:szCs w:val="22"/>
                <w:lang w:val="en-GB"/>
              </w:rPr>
              <w:t>to</w:t>
            </w:r>
            <w:proofErr w:type="gramEnd"/>
          </w:p>
          <w:p w14:paraId="2F2469F8" w14:textId="77777777" w:rsidR="0057773C" w:rsidRPr="00AB1C84" w:rsidRDefault="0057773C" w:rsidP="0057773C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AB1C84">
              <w:rPr>
                <w:rFonts w:cstheme="minorHAnsi"/>
                <w:sz w:val="22"/>
                <w:szCs w:val="22"/>
                <w:lang w:val="en-GB"/>
              </w:rPr>
              <w:t xml:space="preserve">various ethical issues included in the specifications such as treatment regimens, </w:t>
            </w:r>
            <w:proofErr w:type="gramStart"/>
            <w:r w:rsidRPr="00AB1C84">
              <w:rPr>
                <w:rFonts w:cstheme="minorHAnsi"/>
                <w:sz w:val="22"/>
                <w:szCs w:val="22"/>
                <w:lang w:val="en-GB"/>
              </w:rPr>
              <w:t>side</w:t>
            </w:r>
            <w:proofErr w:type="gramEnd"/>
          </w:p>
          <w:p w14:paraId="230209C4" w14:textId="77777777" w:rsidR="0057773C" w:rsidRPr="00AB1C84" w:rsidRDefault="0057773C" w:rsidP="0057773C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AB1C84">
              <w:rPr>
                <w:rFonts w:cstheme="minorHAnsi"/>
                <w:sz w:val="22"/>
                <w:szCs w:val="22"/>
                <w:lang w:val="en-GB"/>
              </w:rPr>
              <w:lastRenderedPageBreak/>
              <w:t>effects of medicines, cost of medicines to society. The consequences of lifestyle on</w:t>
            </w:r>
          </w:p>
          <w:p w14:paraId="203D604C" w14:textId="77777777" w:rsidR="0057773C" w:rsidRPr="00AB1C84" w:rsidRDefault="0057773C" w:rsidP="0057773C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AB1C84">
              <w:rPr>
                <w:rFonts w:cstheme="minorHAnsi"/>
                <w:sz w:val="22"/>
                <w:szCs w:val="22"/>
                <w:lang w:val="en-GB"/>
              </w:rPr>
              <w:t xml:space="preserve">health </w:t>
            </w:r>
            <w:proofErr w:type="gramStart"/>
            <w:r w:rsidRPr="00AB1C84">
              <w:rPr>
                <w:rFonts w:cstheme="minorHAnsi"/>
                <w:sz w:val="22"/>
                <w:szCs w:val="22"/>
                <w:lang w:val="en-GB"/>
              </w:rPr>
              <w:t>are</w:t>
            </w:r>
            <w:proofErr w:type="gramEnd"/>
            <w:r w:rsidRPr="00AB1C84">
              <w:rPr>
                <w:rFonts w:cstheme="minorHAnsi"/>
                <w:sz w:val="22"/>
                <w:szCs w:val="22"/>
                <w:lang w:val="en-GB"/>
              </w:rPr>
              <w:t xml:space="preserve"> also examined throughout the qualification in a number of different</w:t>
            </w:r>
          </w:p>
          <w:p w14:paraId="77587975" w14:textId="77777777" w:rsidR="001723E0" w:rsidRPr="00AB1C84" w:rsidRDefault="0057773C" w:rsidP="0057773C">
            <w:pPr>
              <w:rPr>
                <w:rFonts w:cstheme="minorHAnsi"/>
                <w:sz w:val="22"/>
                <w:szCs w:val="22"/>
                <w:lang w:val="en-GB"/>
              </w:rPr>
            </w:pPr>
            <w:r w:rsidRPr="00AB1C84">
              <w:rPr>
                <w:rFonts w:cstheme="minorHAnsi"/>
                <w:sz w:val="22"/>
                <w:szCs w:val="22"/>
                <w:lang w:val="en-GB"/>
              </w:rPr>
              <w:t>contexts.</w:t>
            </w:r>
          </w:p>
          <w:p w14:paraId="73808C54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>Health and Safety Consideration</w:t>
            </w:r>
          </w:p>
          <w:p w14:paraId="2594689B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Under UK law, health and safety is the responsibility of the employer. There </w:t>
            </w:r>
            <w:proofErr w:type="gramStart"/>
            <w:r w:rsidRPr="007B1976">
              <w:rPr>
                <w:rFonts w:cstheme="minorHAnsi"/>
                <w:sz w:val="22"/>
                <w:szCs w:val="22"/>
                <w:lang w:val="en-GB"/>
              </w:rPr>
              <w:t>are</w:t>
            </w:r>
            <w:proofErr w:type="gramEnd"/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a</w:t>
            </w:r>
          </w:p>
          <w:p w14:paraId="497DBFF9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number of regulations (notably Management of Health and Safety at Work</w:t>
            </w:r>
          </w:p>
          <w:p w14:paraId="783AA01A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Regulations 1999 and COSHH Regulations 2002 (as amended)) that require the</w:t>
            </w:r>
          </w:p>
          <w:p w14:paraId="7C1CEDD1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completion of a risk assessment before commencing a procedure or activity that </w:t>
            </w:r>
            <w:proofErr w:type="gramStart"/>
            <w:r w:rsidRPr="007B1976">
              <w:rPr>
                <w:rFonts w:cstheme="minorHAnsi"/>
                <w:sz w:val="22"/>
                <w:szCs w:val="22"/>
                <w:lang w:val="en-GB"/>
              </w:rPr>
              <w:t>uses</w:t>
            </w:r>
            <w:proofErr w:type="gramEnd"/>
          </w:p>
          <w:p w14:paraId="7CDC6C2C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microorganisms or chemicals.</w:t>
            </w:r>
          </w:p>
          <w:p w14:paraId="2F2EE0ED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There are opportunities for learners to develop their own risk assessments </w:t>
            </w:r>
            <w:proofErr w:type="gramStart"/>
            <w:r w:rsidRPr="007B1976">
              <w:rPr>
                <w:rFonts w:cstheme="minorHAnsi"/>
                <w:sz w:val="22"/>
                <w:szCs w:val="22"/>
                <w:lang w:val="en-GB"/>
              </w:rPr>
              <w:t>when</w:t>
            </w:r>
            <w:proofErr w:type="gramEnd"/>
          </w:p>
          <w:p w14:paraId="3477B133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carrying out laboratory work in almost all units. Throughout the qualification there are</w:t>
            </w:r>
          </w:p>
          <w:p w14:paraId="6ED5C7D8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proofErr w:type="gramStart"/>
            <w:r w:rsidRPr="007B1976">
              <w:rPr>
                <w:rFonts w:cstheme="minorHAnsi"/>
                <w:sz w:val="22"/>
                <w:szCs w:val="22"/>
                <w:lang w:val="en-GB"/>
              </w:rPr>
              <w:t>also</w:t>
            </w:r>
            <w:proofErr w:type="gramEnd"/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many opportunities to underscore the requirement to work in compliance with</w:t>
            </w:r>
          </w:p>
          <w:p w14:paraId="1A608CE7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risk assessments in order to </w:t>
            </w:r>
            <w:proofErr w:type="gramStart"/>
            <w:r w:rsidRPr="007B1976">
              <w:rPr>
                <w:rFonts w:cstheme="minorHAnsi"/>
                <w:sz w:val="22"/>
                <w:szCs w:val="22"/>
                <w:lang w:val="en-GB"/>
              </w:rPr>
              <w:t>safe guard</w:t>
            </w:r>
            <w:proofErr w:type="gramEnd"/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the health and safety of workers and</w:t>
            </w:r>
          </w:p>
          <w:p w14:paraId="050A2EE5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members of the public.</w:t>
            </w:r>
          </w:p>
          <w:p w14:paraId="72B5CAC6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>The European Dimension</w:t>
            </w:r>
          </w:p>
          <w:p w14:paraId="433107FD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Medical issues can be rarely confined to a particular place since human actions in </w:t>
            </w:r>
            <w:proofErr w:type="gramStart"/>
            <w:r w:rsidRPr="007B1976">
              <w:rPr>
                <w:rFonts w:cstheme="minorHAnsi"/>
                <w:sz w:val="22"/>
                <w:szCs w:val="22"/>
                <w:lang w:val="en-GB"/>
              </w:rPr>
              <w:t>one</w:t>
            </w:r>
            <w:proofErr w:type="gramEnd"/>
          </w:p>
          <w:p w14:paraId="4B0C4AB4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country can also impact another. Challenges faced by medicine also need to be </w:t>
            </w:r>
            <w:proofErr w:type="gramStart"/>
            <w:r w:rsidRPr="007B1976">
              <w:rPr>
                <w:rFonts w:cstheme="minorHAnsi"/>
                <w:sz w:val="22"/>
                <w:szCs w:val="22"/>
                <w:lang w:val="en-GB"/>
              </w:rPr>
              <w:t>dealt</w:t>
            </w:r>
            <w:proofErr w:type="gramEnd"/>
          </w:p>
          <w:p w14:paraId="319AB468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with at national, </w:t>
            </w:r>
            <w:proofErr w:type="gramStart"/>
            <w:r w:rsidRPr="007B1976">
              <w:rPr>
                <w:rFonts w:cstheme="minorHAnsi"/>
                <w:sz w:val="22"/>
                <w:szCs w:val="22"/>
                <w:lang w:val="en-GB"/>
              </w:rPr>
              <w:t>European</w:t>
            </w:r>
            <w:proofErr w:type="gramEnd"/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and global levels. This specification should make </w:t>
            </w:r>
            <w:proofErr w:type="gramStart"/>
            <w:r w:rsidRPr="007B1976">
              <w:rPr>
                <w:rFonts w:cstheme="minorHAnsi"/>
                <w:sz w:val="22"/>
                <w:szCs w:val="22"/>
                <w:lang w:val="en-GB"/>
              </w:rPr>
              <w:t>learners</w:t>
            </w:r>
            <w:proofErr w:type="gramEnd"/>
          </w:p>
          <w:p w14:paraId="1707CB88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aware that medical scientists need to cooperate with scientists from other countries.</w:t>
            </w:r>
          </w:p>
          <w:p w14:paraId="2117DA67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The context led nature of the units will give centres the opportunity of </w:t>
            </w:r>
            <w:proofErr w:type="gramStart"/>
            <w:r w:rsidRPr="007B1976">
              <w:rPr>
                <w:rFonts w:cstheme="minorHAnsi"/>
                <w:sz w:val="22"/>
                <w:szCs w:val="22"/>
                <w:lang w:val="en-GB"/>
              </w:rPr>
              <w:t>examining</w:t>
            </w:r>
            <w:proofErr w:type="gramEnd"/>
          </w:p>
          <w:p w14:paraId="2B226B86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medical issues at a European level. Examples where a European dimension can </w:t>
            </w:r>
            <w:proofErr w:type="gramStart"/>
            <w:r w:rsidRPr="007B1976">
              <w:rPr>
                <w:rFonts w:cstheme="minorHAnsi"/>
                <w:sz w:val="22"/>
                <w:szCs w:val="22"/>
                <w:lang w:val="en-GB"/>
              </w:rPr>
              <w:t>be</w:t>
            </w:r>
            <w:proofErr w:type="gramEnd"/>
          </w:p>
          <w:p w14:paraId="6283BFCE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underscored include international protocols and European legislation relating to</w:t>
            </w:r>
          </w:p>
          <w:p w14:paraId="4C4DB1BE" w14:textId="736230A7" w:rsidR="001B096A" w:rsidRPr="007B1976" w:rsidRDefault="001B096A" w:rsidP="001B096A">
            <w:pPr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adverse drug reactions and licencing of medicinal products for human use.</w:t>
            </w:r>
          </w:p>
        </w:tc>
      </w:tr>
      <w:tr w:rsidR="001723E0" w:rsidRPr="007B1976" w14:paraId="4BE2DF40" w14:textId="77777777" w:rsidTr="001307E8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6D6325F7" w14:textId="77777777" w:rsidR="001723E0" w:rsidRPr="007B1976" w:rsidRDefault="001723E0" w:rsidP="001307E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7B1976">
              <w:rPr>
                <w:rFonts w:cstheme="minorHAnsi"/>
                <w:b/>
                <w:sz w:val="22"/>
                <w:szCs w:val="22"/>
              </w:rPr>
              <w:lastRenderedPageBreak/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0FB46C78" w14:textId="77777777" w:rsidR="001723E0" w:rsidRPr="007B1976" w:rsidRDefault="001723E0" w:rsidP="001307E8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7B1976">
              <w:rPr>
                <w:rFonts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17B1F543" w14:textId="77777777" w:rsidR="001723E0" w:rsidRPr="007B1976" w:rsidRDefault="001723E0" w:rsidP="001307E8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  <w:r w:rsidRPr="007B1976">
              <w:rPr>
                <w:rFonts w:cstheme="minorHAnsi"/>
                <w:b/>
                <w:sz w:val="20"/>
                <w:szCs w:val="20"/>
              </w:rPr>
              <w:t xml:space="preserve">By product: </w:t>
            </w:r>
            <w:r w:rsidRPr="007B1976">
              <w:rPr>
                <w:rFonts w:cstheme="minorHAnsi"/>
                <w:bCs/>
                <w:sz w:val="20"/>
                <w:szCs w:val="20"/>
              </w:rPr>
              <w:t>written information on learning mats, some through practical setting.</w:t>
            </w:r>
          </w:p>
          <w:p w14:paraId="211AD1A0" w14:textId="77777777" w:rsidR="001723E0" w:rsidRPr="007B1976" w:rsidRDefault="001723E0" w:rsidP="001307E8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7B197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B1976">
              <w:rPr>
                <w:rFonts w:cstheme="minorHAnsi"/>
                <w:color w:val="000000"/>
                <w:sz w:val="20"/>
                <w:szCs w:val="20"/>
              </w:rPr>
              <w:t xml:space="preserve">textbooks, videos, learning mats, handouts to read through, graphs, </w:t>
            </w:r>
            <w:proofErr w:type="gramStart"/>
            <w:r w:rsidRPr="007B1976">
              <w:rPr>
                <w:rFonts w:cstheme="minorHAnsi"/>
                <w:color w:val="000000"/>
                <w:sz w:val="20"/>
                <w:szCs w:val="20"/>
              </w:rPr>
              <w:t>tables</w:t>
            </w:r>
            <w:proofErr w:type="gramEnd"/>
            <w:r w:rsidRPr="007B1976">
              <w:rPr>
                <w:rFonts w:cstheme="minorHAnsi"/>
                <w:color w:val="000000"/>
                <w:sz w:val="20"/>
                <w:szCs w:val="20"/>
              </w:rPr>
              <w:t xml:space="preserve"> and charts.</w:t>
            </w:r>
          </w:p>
          <w:p w14:paraId="1CE8A924" w14:textId="77777777" w:rsidR="001723E0" w:rsidRPr="007B1976" w:rsidRDefault="001723E0" w:rsidP="001307E8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7B1976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B1976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: by providing different levels of supervision and </w:t>
            </w:r>
            <w:proofErr w:type="gramStart"/>
            <w:r w:rsidRPr="007B1976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support</w:t>
            </w:r>
            <w:proofErr w:type="gramEnd"/>
          </w:p>
          <w:p w14:paraId="24AD7E88" w14:textId="77777777" w:rsidR="001723E0" w:rsidRPr="007B1976" w:rsidRDefault="001723E0" w:rsidP="001307E8">
            <w:pPr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7B197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7B1976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7B1976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2EDBE094" w14:textId="77777777" w:rsidR="001723E0" w:rsidRPr="007B1976" w:rsidRDefault="001723E0" w:rsidP="001307E8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7B197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7B1976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7B1976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444357F2" w14:textId="77777777" w:rsidR="001723E0" w:rsidRPr="007B1976" w:rsidRDefault="001723E0" w:rsidP="001307E8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7B197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7B1976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6691B202" w14:textId="77777777" w:rsidR="001723E0" w:rsidRPr="007B1976" w:rsidRDefault="001723E0" w:rsidP="001307E8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7B197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7B1976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7B1976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7E66E16C" w14:textId="77777777" w:rsidR="001723E0" w:rsidRPr="007B1976" w:rsidRDefault="001723E0" w:rsidP="001307E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7B1976">
              <w:rPr>
                <w:rFonts w:eastAsia="Times New Roman" w:cstheme="minorHAnsi"/>
                <w:sz w:val="20"/>
                <w:szCs w:val="20"/>
                <w:lang w:val="en-GB" w:eastAsia="en-GB"/>
              </w:rPr>
              <w:t>This QFT/SEND provision will be explicit within the lesson-by-lesson schemes of work.</w:t>
            </w:r>
          </w:p>
        </w:tc>
      </w:tr>
      <w:tr w:rsidR="001723E0" w:rsidRPr="007B1976" w14:paraId="64729FFD" w14:textId="77777777" w:rsidTr="001307E8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99B6D32" w14:textId="77777777" w:rsidR="001723E0" w:rsidRPr="007B1976" w:rsidRDefault="001723E0" w:rsidP="001307E8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3AB8F3ED" w14:textId="77777777" w:rsidR="001723E0" w:rsidRPr="007B1976" w:rsidRDefault="001723E0" w:rsidP="001307E8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1723E0" w:rsidRPr="007B1976" w14:paraId="73133E4A" w14:textId="77777777" w:rsidTr="001307E8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1C70A566" w14:textId="77777777" w:rsidR="001723E0" w:rsidRPr="007B1976" w:rsidRDefault="001723E0" w:rsidP="001307E8">
            <w:pPr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Implementation</w:t>
            </w:r>
          </w:p>
          <w:p w14:paraId="2885F088" w14:textId="77777777" w:rsidR="001723E0" w:rsidRPr="007B1976" w:rsidRDefault="001723E0" w:rsidP="001307E8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40AC7F8D" w14:textId="77777777" w:rsidR="00AB1C84" w:rsidRDefault="0043623C" w:rsidP="00D9136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AC1.1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describe variables</w:t>
            </w:r>
            <w:r w:rsidR="00D91364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affecting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research</w:t>
            </w:r>
            <w:proofErr w:type="gramEnd"/>
          </w:p>
          <w:p w14:paraId="381B2E31" w14:textId="77777777" w:rsidR="00D91364" w:rsidRDefault="00D91364" w:rsidP="00D9136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AC1.2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justify the research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hypothesis</w:t>
            </w:r>
            <w:proofErr w:type="gramEnd"/>
          </w:p>
          <w:p w14:paraId="46F9D80E" w14:textId="77777777" w:rsidR="00D91364" w:rsidRDefault="00D91364" w:rsidP="00D9136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AC1.3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justify selection of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sampling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methods</w:t>
            </w:r>
            <w:proofErr w:type="gramEnd"/>
          </w:p>
          <w:p w14:paraId="7FD79CF5" w14:textId="77777777" w:rsidR="00D91364" w:rsidRDefault="006124DE" w:rsidP="006124D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AC1.4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explain selection of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research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methods</w:t>
            </w:r>
            <w:proofErr w:type="gramEnd"/>
          </w:p>
          <w:p w14:paraId="26C9CD81" w14:textId="77777777" w:rsidR="006124DE" w:rsidRDefault="006124DE" w:rsidP="006124D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AC1.5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evaluate how ethical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issues affect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research</w:t>
            </w:r>
            <w:proofErr w:type="gramEnd"/>
          </w:p>
          <w:p w14:paraId="0BF07E9E" w14:textId="77777777" w:rsidR="006124DE" w:rsidRDefault="006124DE" w:rsidP="006124D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AC2.1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plan to collect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data</w:t>
            </w:r>
            <w:proofErr w:type="gramEnd"/>
          </w:p>
          <w:p w14:paraId="3F1D5EC3" w14:textId="77777777" w:rsidR="006124DE" w:rsidRDefault="006124DE" w:rsidP="006124D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AC2.2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produce documentation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to collect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data</w:t>
            </w:r>
            <w:proofErr w:type="gramEnd"/>
          </w:p>
          <w:p w14:paraId="69221891" w14:textId="77777777" w:rsidR="006124DE" w:rsidRDefault="00AC577C" w:rsidP="006124D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AC2.3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obtain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data</w:t>
            </w:r>
            <w:proofErr w:type="gramEnd"/>
          </w:p>
          <w:p w14:paraId="60B4480E" w14:textId="77777777" w:rsidR="00AC577C" w:rsidRDefault="00AC577C" w:rsidP="00AC577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AC3.1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explain significance of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terms used in data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analysis</w:t>
            </w:r>
            <w:proofErr w:type="gramEnd"/>
          </w:p>
          <w:p w14:paraId="241E2AF6" w14:textId="5E243A85" w:rsidR="00AC577C" w:rsidRDefault="00AC577C" w:rsidP="00AC577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AC3.2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explain selection of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statistical methods used to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analyse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data</w:t>
            </w:r>
            <w:proofErr w:type="gramEnd"/>
          </w:p>
          <w:p w14:paraId="2EE5ED7D" w14:textId="729DACBE" w:rsidR="001A2FE3" w:rsidRDefault="001A2FE3" w:rsidP="001A2FE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AC4.1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analyse data using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statistical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methods</w:t>
            </w:r>
            <w:proofErr w:type="gramEnd"/>
          </w:p>
          <w:p w14:paraId="25F8FC6C" w14:textId="63B76F05" w:rsidR="001A2FE3" w:rsidRDefault="001A2FE3" w:rsidP="001A2FE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AC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4.2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make conclusions from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data</w:t>
            </w:r>
            <w:proofErr w:type="gramEnd"/>
          </w:p>
          <w:p w14:paraId="0F2B071C" w14:textId="3E860165" w:rsidR="001A2FE3" w:rsidRDefault="00450CB6" w:rsidP="001A2FE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AC4.3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evaluate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procedures</w:t>
            </w:r>
            <w:proofErr w:type="gramEnd"/>
          </w:p>
          <w:p w14:paraId="35F05808" w14:textId="738D7414" w:rsidR="00450CB6" w:rsidRDefault="00450CB6" w:rsidP="00450CB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AC4.4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use mathematical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notation</w:t>
            </w:r>
            <w:proofErr w:type="gramEnd"/>
          </w:p>
          <w:p w14:paraId="14AB1995" w14:textId="4672FD95" w:rsidR="00450CB6" w:rsidRDefault="00450CB6" w:rsidP="00450CB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AC5.1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present data visually</w:t>
            </w:r>
          </w:p>
          <w:p w14:paraId="09F76611" w14:textId="06EDA8ED" w:rsidR="00AC577C" w:rsidRPr="00D91364" w:rsidRDefault="00C362B7" w:rsidP="00C362B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AC5.2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communicate outcome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of research</w:t>
            </w:r>
          </w:p>
        </w:tc>
      </w:tr>
      <w:tr w:rsidR="001723E0" w:rsidRPr="007B1976" w14:paraId="5AC3DE2A" w14:textId="77777777" w:rsidTr="001307E8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4498BDA" w14:textId="77777777" w:rsidR="001723E0" w:rsidRPr="007B1976" w:rsidRDefault="001723E0" w:rsidP="001307E8">
            <w:pPr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Learning Outcomes (Knowledge)</w:t>
            </w:r>
          </w:p>
        </w:tc>
        <w:tc>
          <w:tcPr>
            <w:tcW w:w="8952" w:type="dxa"/>
            <w:vMerge/>
            <w:vAlign w:val="center"/>
          </w:tcPr>
          <w:p w14:paraId="5487047C" w14:textId="77777777" w:rsidR="001723E0" w:rsidRPr="007B1976" w:rsidRDefault="001723E0" w:rsidP="001307E8">
            <w:pPr>
              <w:pStyle w:val="ListParagraph"/>
              <w:ind w:left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1723E0" w:rsidRPr="007B1976" w14:paraId="7A934542" w14:textId="77777777" w:rsidTr="001307E8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72ED849" w14:textId="77777777" w:rsidR="001723E0" w:rsidRPr="007B1976" w:rsidRDefault="001723E0" w:rsidP="001307E8">
            <w:pPr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4B2C38FE" w14:textId="4F96A042" w:rsidR="001723E0" w:rsidRPr="007B1976" w:rsidRDefault="00AB1C84" w:rsidP="001307E8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Unit 1 and 6 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exam</w:t>
            </w:r>
            <w:proofErr w:type="gramEnd"/>
          </w:p>
        </w:tc>
      </w:tr>
      <w:tr w:rsidR="001723E0" w:rsidRPr="007B1976" w14:paraId="2B2056C2" w14:textId="77777777" w:rsidTr="001307E8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ED4DEC6" w14:textId="77777777" w:rsidR="001723E0" w:rsidRPr="007B1976" w:rsidRDefault="001723E0" w:rsidP="001307E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7B1976">
              <w:rPr>
                <w:rFonts w:cstheme="minorHAnsi"/>
                <w:b/>
              </w:rPr>
              <w:lastRenderedPageBreak/>
              <w:t>Assessment</w:t>
            </w:r>
          </w:p>
        </w:tc>
        <w:tc>
          <w:tcPr>
            <w:tcW w:w="8952" w:type="dxa"/>
            <w:vAlign w:val="center"/>
          </w:tcPr>
          <w:p w14:paraId="47733E0D" w14:textId="77777777" w:rsidR="001723E0" w:rsidRPr="007B1976" w:rsidRDefault="001723E0" w:rsidP="001307E8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7B1976">
              <w:rPr>
                <w:rFonts w:eastAsia="Times New Roman" w:cstheme="minorHAnsi"/>
                <w:sz w:val="20"/>
                <w:szCs w:val="20"/>
                <w:lang w:val="en-GB" w:eastAsia="en-GB"/>
              </w:rPr>
              <w:t>Refer to assessment maps for formative and summative assessment opportunities.</w:t>
            </w:r>
          </w:p>
        </w:tc>
      </w:tr>
      <w:tr w:rsidR="001723E0" w:rsidRPr="007B1976" w14:paraId="73B0E3C4" w14:textId="77777777" w:rsidTr="001307E8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12AD28BF" w14:textId="77777777" w:rsidR="001723E0" w:rsidRPr="007B1976" w:rsidRDefault="001723E0" w:rsidP="001307E8">
            <w:pPr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1800D9D1" w14:textId="77777777" w:rsidR="001723E0" w:rsidRPr="007B1976" w:rsidRDefault="001723E0" w:rsidP="001307E8">
            <w:pPr>
              <w:pStyle w:val="ListParagraph"/>
              <w:ind w:left="0"/>
              <w:rPr>
                <w:rFonts w:cstheme="minorHAnsi"/>
                <w:bCs/>
                <w:sz w:val="20"/>
                <w:szCs w:val="20"/>
              </w:rPr>
            </w:pPr>
            <w:r w:rsidRPr="007B1976">
              <w:rPr>
                <w:rFonts w:cstheme="minorHAnsi"/>
                <w:bCs/>
                <w:sz w:val="20"/>
                <w:szCs w:val="20"/>
              </w:rPr>
              <w:t>Attainment and Progress – Refer to assessment results / data review documentation.</w:t>
            </w:r>
          </w:p>
        </w:tc>
      </w:tr>
    </w:tbl>
    <w:p w14:paraId="312E7724" w14:textId="77777777" w:rsidR="003B3684" w:rsidRPr="007B1976" w:rsidRDefault="003B3684">
      <w:pPr>
        <w:rPr>
          <w:rFonts w:cstheme="minorHAnsi"/>
        </w:rPr>
      </w:pPr>
    </w:p>
    <w:sectPr w:rsidR="003B3684" w:rsidRPr="007B19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D2116"/>
    <w:multiLevelType w:val="hybridMultilevel"/>
    <w:tmpl w:val="E4A2A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137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3E0"/>
    <w:rsid w:val="00011487"/>
    <w:rsid w:val="000C4C73"/>
    <w:rsid w:val="000D1FED"/>
    <w:rsid w:val="001340F8"/>
    <w:rsid w:val="001723E0"/>
    <w:rsid w:val="001A0E93"/>
    <w:rsid w:val="001A2FE3"/>
    <w:rsid w:val="001B096A"/>
    <w:rsid w:val="002550F8"/>
    <w:rsid w:val="00264600"/>
    <w:rsid w:val="002A1281"/>
    <w:rsid w:val="002E4D43"/>
    <w:rsid w:val="00306387"/>
    <w:rsid w:val="00312CE1"/>
    <w:rsid w:val="003575AC"/>
    <w:rsid w:val="00364D44"/>
    <w:rsid w:val="003A48A3"/>
    <w:rsid w:val="003B0F42"/>
    <w:rsid w:val="003B3684"/>
    <w:rsid w:val="003D40DF"/>
    <w:rsid w:val="003F12D7"/>
    <w:rsid w:val="003F5096"/>
    <w:rsid w:val="0040186A"/>
    <w:rsid w:val="0043623C"/>
    <w:rsid w:val="00450CB6"/>
    <w:rsid w:val="004928A2"/>
    <w:rsid w:val="00495AD6"/>
    <w:rsid w:val="004D2714"/>
    <w:rsid w:val="00506740"/>
    <w:rsid w:val="0057773C"/>
    <w:rsid w:val="00580DD0"/>
    <w:rsid w:val="00590E0B"/>
    <w:rsid w:val="005A0A8C"/>
    <w:rsid w:val="006124DE"/>
    <w:rsid w:val="006468CD"/>
    <w:rsid w:val="0065028B"/>
    <w:rsid w:val="00652B2E"/>
    <w:rsid w:val="006649BD"/>
    <w:rsid w:val="00665FD7"/>
    <w:rsid w:val="00697ECF"/>
    <w:rsid w:val="007163A1"/>
    <w:rsid w:val="00716B5D"/>
    <w:rsid w:val="007344A7"/>
    <w:rsid w:val="007674DB"/>
    <w:rsid w:val="007B1976"/>
    <w:rsid w:val="007C04E6"/>
    <w:rsid w:val="007C6F6E"/>
    <w:rsid w:val="007D3C0C"/>
    <w:rsid w:val="00882BEF"/>
    <w:rsid w:val="00925529"/>
    <w:rsid w:val="00932D4C"/>
    <w:rsid w:val="00953FD0"/>
    <w:rsid w:val="00967D20"/>
    <w:rsid w:val="009D56D9"/>
    <w:rsid w:val="009D5FAD"/>
    <w:rsid w:val="00A21448"/>
    <w:rsid w:val="00A22718"/>
    <w:rsid w:val="00A41C1D"/>
    <w:rsid w:val="00A95D9B"/>
    <w:rsid w:val="00AB1C84"/>
    <w:rsid w:val="00AB6B4B"/>
    <w:rsid w:val="00AC577C"/>
    <w:rsid w:val="00AF0DB1"/>
    <w:rsid w:val="00B179DD"/>
    <w:rsid w:val="00BB4A55"/>
    <w:rsid w:val="00BD744F"/>
    <w:rsid w:val="00C27CF0"/>
    <w:rsid w:val="00C362B7"/>
    <w:rsid w:val="00C6561B"/>
    <w:rsid w:val="00C76EED"/>
    <w:rsid w:val="00CA7371"/>
    <w:rsid w:val="00CB1539"/>
    <w:rsid w:val="00CE1A3B"/>
    <w:rsid w:val="00D81220"/>
    <w:rsid w:val="00D846C9"/>
    <w:rsid w:val="00D91364"/>
    <w:rsid w:val="00E16054"/>
    <w:rsid w:val="00E40047"/>
    <w:rsid w:val="00E4472C"/>
    <w:rsid w:val="00E44F8C"/>
    <w:rsid w:val="00E62465"/>
    <w:rsid w:val="00E67350"/>
    <w:rsid w:val="00EC2FBD"/>
    <w:rsid w:val="00EE7064"/>
    <w:rsid w:val="00EE7D5B"/>
    <w:rsid w:val="00F148F6"/>
    <w:rsid w:val="00F30DFD"/>
    <w:rsid w:val="00F43EA1"/>
    <w:rsid w:val="00F46D8E"/>
    <w:rsid w:val="00F92B74"/>
    <w:rsid w:val="00FA4E89"/>
    <w:rsid w:val="00FD05FF"/>
    <w:rsid w:val="00FD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7F2A9"/>
  <w15:chartTrackingRefBased/>
  <w15:docId w15:val="{50E5D9AD-6BED-45DA-9723-DF2A4772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3E0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23E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1723E0"/>
    <w:pPr>
      <w:ind w:left="720"/>
      <w:contextualSpacing/>
    </w:pPr>
  </w:style>
  <w:style w:type="character" w:customStyle="1" w:styleId="normaltextrun">
    <w:name w:val="normaltextrun"/>
    <w:basedOn w:val="DefaultParagraphFont"/>
    <w:rsid w:val="001723E0"/>
  </w:style>
  <w:style w:type="character" w:customStyle="1" w:styleId="eop">
    <w:name w:val="eop"/>
    <w:basedOn w:val="DefaultParagraphFont"/>
    <w:rsid w:val="00172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8d6755502714630ab98f00ea26ef943 xmlns="d3d4419c-0be6-49ec-9312-a60fa7bb70b1">
      <Terms xmlns="http://schemas.microsoft.com/office/infopath/2007/PartnerControls"/>
    </k8d6755502714630ab98f00ea26ef943>
    <TaxCatchAll xmlns="d3d4419c-0be6-49ec-9312-a60fa7bb70b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BD6EE7-A72B-40DF-9ED4-86D91C1E5B9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a59b828f-78de-42fb-9420-f13f61025e08"/>
    <ds:schemaRef ds:uri="d3d4419c-0be6-49ec-9312-a60fa7bb70b1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5421A8E-3A28-4A3F-882A-CEAD91D431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AB8803-1CB3-46B0-B0B8-DA5E5EBF8A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1064</Words>
  <Characters>6066</Characters>
  <Application>Microsoft Office Word</Application>
  <DocSecurity>0</DocSecurity>
  <Lines>50</Lines>
  <Paragraphs>14</Paragraphs>
  <ScaleCrop>false</ScaleCrop>
  <Company>Crompton House C of E School</Company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S.Knight-Percival</dc:creator>
  <cp:keywords/>
  <dc:description/>
  <cp:lastModifiedBy>H.Collins</cp:lastModifiedBy>
  <cp:revision>2</cp:revision>
  <dcterms:created xsi:type="dcterms:W3CDTF">2023-06-12T15:07:00Z</dcterms:created>
  <dcterms:modified xsi:type="dcterms:W3CDTF">2023-06-12T15:07:00Z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Staff Category">
    <vt:lpwstr/>
  </property>
</Properties>
</file>