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1998"/>
        <w:gridCol w:w="9076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C46A901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727D96">
              <w:rPr>
                <w:rFonts w:ascii="Twinkl" w:hAnsi="Twinkl"/>
                <w:b/>
                <w:sz w:val="36"/>
                <w:szCs w:val="40"/>
              </w:rPr>
              <w:t>2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727D96">
              <w:rPr>
                <w:rFonts w:ascii="Twinkl" w:hAnsi="Twinkl"/>
                <w:b/>
                <w:sz w:val="36"/>
                <w:szCs w:val="40"/>
              </w:rPr>
              <w:t>3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AA1E5E">
              <w:rPr>
                <w:rFonts w:ascii="Twinkl" w:hAnsi="Twinkl"/>
                <w:b/>
                <w:sz w:val="36"/>
                <w:szCs w:val="40"/>
              </w:rPr>
              <w:t>First</w:t>
            </w:r>
            <w:r w:rsidR="003E7EAB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>T</w:t>
            </w:r>
            <w:r w:rsidR="003E7EAB">
              <w:rPr>
                <w:rFonts w:ascii="Twinkl" w:hAnsi="Twinkl"/>
                <w:b/>
                <w:sz w:val="36"/>
                <w:szCs w:val="40"/>
              </w:rPr>
              <w:t>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6E1A7147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3A0C9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3D1B4E">
              <w:rPr>
                <w:rFonts w:ascii="Twinkl" w:hAnsi="Twinkl"/>
                <w:b/>
                <w:sz w:val="32"/>
                <w:szCs w:val="32"/>
              </w:rPr>
              <w:t xml:space="preserve">Quantum Physics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73E60689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287FDA"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 w:rsidR="00AA1E5E">
              <w:rPr>
                <w:rFonts w:cstheme="minorHAnsi"/>
                <w:b/>
                <w:bCs/>
                <w:sz w:val="20"/>
                <w:szCs w:val="20"/>
              </w:rPr>
              <w:t xml:space="preserve"> Particle Physics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494B829" w14:textId="77777777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  <w:p w14:paraId="6248518D" w14:textId="21E9F061" w:rsidR="001A3057" w:rsidRPr="00B02EC1" w:rsidRDefault="003E7EAB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26B77E40" wp14:editId="2787632B">
                  <wp:extent cx="3179299" cy="1406769"/>
                  <wp:effectExtent l="0" t="0" r="254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26700" t="24533" r="28097" b="39910"/>
                          <a:stretch/>
                        </pic:blipFill>
                        <pic:spPr bwMode="auto">
                          <a:xfrm>
                            <a:off x="0" y="0"/>
                            <a:ext cx="3179559" cy="1406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E1D81C" w14:textId="4AA3DB06" w:rsidR="001A3057" w:rsidRPr="00B02EC1" w:rsidRDefault="00E11402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0B164B80" wp14:editId="7DB3D814">
                  <wp:extent cx="3178810" cy="1835834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6600" t="28799" r="28202" b="24797"/>
                          <a:stretch/>
                        </pic:blipFill>
                        <pic:spPr bwMode="auto">
                          <a:xfrm>
                            <a:off x="0" y="0"/>
                            <a:ext cx="3179195" cy="18360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0B276C" w14:textId="030B0795" w:rsidR="001A3057" w:rsidRPr="00B02EC1" w:rsidRDefault="00E11402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3386C683" wp14:editId="08F75BB6">
                  <wp:extent cx="3178810" cy="1913207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27200" t="27732" r="27607" b="23913"/>
                          <a:stretch/>
                        </pic:blipFill>
                        <pic:spPr bwMode="auto">
                          <a:xfrm>
                            <a:off x="0" y="0"/>
                            <a:ext cx="3178840" cy="1913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79BB9A0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C0692" w:rsidRPr="00922B73">
              <w:rPr>
                <w:rFonts w:ascii="Twinkl" w:hAnsi="Twinkl"/>
                <w:bCs/>
                <w:sz w:val="20"/>
                <w:szCs w:val="20"/>
              </w:rPr>
              <w:t xml:space="preserve"> Listening to each other and valuing each person’s contributions in discussions, working together in lessons to problem solve and achieve a shared goal. Learning about different scientists and learning how their understanding of the world evolved.</w:t>
            </w:r>
          </w:p>
          <w:p w14:paraId="17018E3D" w14:textId="413762D1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331F2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Working together in practical and problem-solving work. The practical work in this section requires two people to work together to take the measurements whilst holding the equipment in place.</w:t>
            </w:r>
          </w:p>
          <w:p w14:paraId="46F64BFE" w14:textId="0A8A0CAA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C62190" w:rsidRPr="00922B73">
              <w:rPr>
                <w:rFonts w:ascii="Twinkl" w:hAnsi="Twinkl" w:cs="Arial"/>
                <w:bCs/>
                <w:sz w:val="20"/>
                <w:szCs w:val="20"/>
              </w:rPr>
              <w:t xml:space="preserve"> development of practical skills through the numerous practical activities.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09D28711" w:rsidR="000E05F4" w:rsidRPr="00272FF5" w:rsidRDefault="00272FF5" w:rsidP="00272FF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922B73">
              <w:rPr>
                <w:rFonts w:ascii="Twinkl" w:hAnsi="Twinkl" w:cs="Arial"/>
                <w:bCs/>
                <w:sz w:val="20"/>
                <w:szCs w:val="20"/>
              </w:rPr>
              <w:t>Constant numerical development in every lesson. Measuring skills, graph skills, problem solving. Exam questions build on topics with mechanics components frequently brought in.</w:t>
            </w:r>
            <w:r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2F2E2AC6" w:rsidR="00E8717B" w:rsidRPr="007E587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006BCA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B4F55">
              <w:rPr>
                <w:rFonts w:ascii="Twinkl" w:hAnsi="Twinkl"/>
                <w:b/>
                <w:sz w:val="20"/>
                <w:szCs w:val="20"/>
              </w:rPr>
              <w:t xml:space="preserve">energy, energy levels, particles, waves, </w:t>
            </w:r>
            <w:r w:rsidR="00641E47">
              <w:rPr>
                <w:rFonts w:ascii="Twinkl" w:hAnsi="Twinkl"/>
                <w:b/>
                <w:sz w:val="20"/>
                <w:szCs w:val="20"/>
              </w:rPr>
              <w:t>collision, vibration</w:t>
            </w:r>
            <w:r w:rsidR="00941EE6">
              <w:rPr>
                <w:rFonts w:ascii="Twinkl" w:hAnsi="Twinkl"/>
                <w:b/>
                <w:sz w:val="20"/>
                <w:szCs w:val="20"/>
              </w:rPr>
              <w:t>, maximum, frequency</w:t>
            </w:r>
            <w:r w:rsidR="00A15F47">
              <w:rPr>
                <w:rFonts w:ascii="Twinkl" w:hAnsi="Twinkl"/>
                <w:b/>
                <w:sz w:val="20"/>
                <w:szCs w:val="20"/>
              </w:rPr>
              <w:t xml:space="preserve">, fluorescent light. </w:t>
            </w:r>
          </w:p>
          <w:p w14:paraId="6E1F490C" w14:textId="10BE1072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B2379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41E47">
              <w:rPr>
                <w:rFonts w:ascii="Twinkl" w:hAnsi="Twinkl"/>
                <w:b/>
                <w:sz w:val="20"/>
                <w:szCs w:val="20"/>
              </w:rPr>
              <w:t xml:space="preserve">photoelectric effect, </w:t>
            </w:r>
            <w:r w:rsidR="002F28BF">
              <w:rPr>
                <w:rFonts w:ascii="Twinkl" w:hAnsi="Twinkl"/>
                <w:b/>
                <w:sz w:val="20"/>
                <w:szCs w:val="20"/>
              </w:rPr>
              <w:t xml:space="preserve">threshold frequency, </w:t>
            </w:r>
            <w:r w:rsidR="00941EE6">
              <w:rPr>
                <w:rFonts w:ascii="Twinkl" w:hAnsi="Twinkl"/>
                <w:b/>
                <w:sz w:val="20"/>
                <w:szCs w:val="20"/>
              </w:rPr>
              <w:t xml:space="preserve">max-KE, </w:t>
            </w:r>
            <w:r w:rsidR="00BE1A48">
              <w:rPr>
                <w:rFonts w:ascii="Twinkl" w:hAnsi="Twinkl"/>
                <w:b/>
                <w:sz w:val="20"/>
                <w:szCs w:val="20"/>
              </w:rPr>
              <w:t>Plank’s constant</w:t>
            </w:r>
            <w:r w:rsidR="00F565A9">
              <w:rPr>
                <w:rFonts w:ascii="Twinkl" w:hAnsi="Twinkl"/>
                <w:b/>
                <w:sz w:val="20"/>
                <w:szCs w:val="20"/>
              </w:rPr>
              <w:t xml:space="preserve">, </w:t>
            </w:r>
            <w:r w:rsidR="00237EE6">
              <w:rPr>
                <w:rFonts w:ascii="Twinkl" w:hAnsi="Twinkl"/>
                <w:b/>
                <w:sz w:val="20"/>
                <w:szCs w:val="20"/>
              </w:rPr>
              <w:t xml:space="preserve">emission spectrum, ionization, quantized, </w:t>
            </w:r>
            <w:r w:rsidR="00A15F47">
              <w:rPr>
                <w:rFonts w:ascii="Twinkl" w:hAnsi="Twinkl"/>
                <w:b/>
                <w:sz w:val="20"/>
                <w:szCs w:val="20"/>
              </w:rPr>
              <w:t xml:space="preserve">elastic and inelastic scattering, photons, </w:t>
            </w:r>
          </w:p>
          <w:p w14:paraId="16A63B09" w14:textId="6B9808D9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C0DB5" w:rsidRPr="000D1B69">
              <w:rPr>
                <w:rFonts w:ascii="Twinkl" w:hAnsi="Twinkl"/>
                <w:bCs/>
                <w:sz w:val="20"/>
                <w:szCs w:val="20"/>
              </w:rPr>
              <w:t>Reading of the booklet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 and questions. Students need to be able to read the methods for practical lessons and ensure they complete them in the right order, using the right equipment. </w:t>
            </w:r>
          </w:p>
          <w:p w14:paraId="4220345F" w14:textId="743BF556" w:rsidR="00962F1D" w:rsidRPr="000D1B69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lastRenderedPageBreak/>
              <w:t>Writing:</w:t>
            </w:r>
            <w:r w:rsidR="005E2F44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Students are exposed to a number of questions, both numerical and short and long written answers. Students need to be able to write in </w:t>
            </w:r>
            <w:r w:rsidR="000D0B27" w:rsidRPr="000D1B69">
              <w:rPr>
                <w:rFonts w:ascii="Twinkl" w:hAnsi="Twinkl"/>
                <w:bCs/>
                <w:sz w:val="20"/>
                <w:szCs w:val="20"/>
              </w:rPr>
              <w:t xml:space="preserve">a concise way whilst using the key words. </w:t>
            </w:r>
          </w:p>
          <w:p w14:paraId="08DA9254" w14:textId="40CE3E5E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A3118" w:rsidRPr="000D1B69">
              <w:rPr>
                <w:rFonts w:ascii="Twinkl" w:hAnsi="Twinkl"/>
                <w:bCs/>
                <w:sz w:val="20"/>
                <w:szCs w:val="20"/>
              </w:rPr>
              <w:t xml:space="preserve">Class discussions are incredibly important in physics where students regularly </w:t>
            </w:r>
            <w:r w:rsidR="007A3CAD" w:rsidRPr="000D1B69">
              <w:rPr>
                <w:rFonts w:ascii="Twinkl" w:hAnsi="Twinkl"/>
                <w:bCs/>
                <w:sz w:val="20"/>
                <w:szCs w:val="20"/>
              </w:rPr>
              <w:t xml:space="preserve">participate in class discussion to discuss abstract concepts. </w:t>
            </w:r>
            <w:r w:rsidR="00C25C44" w:rsidRPr="000D1B69">
              <w:rPr>
                <w:rFonts w:ascii="Twinkl" w:hAnsi="Twinkl"/>
                <w:bCs/>
                <w:sz w:val="20"/>
                <w:szCs w:val="20"/>
              </w:rPr>
              <w:t xml:space="preserve">Students need to be able to express their understanding </w:t>
            </w:r>
            <w:r w:rsidR="000D1B69" w:rsidRPr="000D1B69">
              <w:rPr>
                <w:rFonts w:ascii="Twinkl" w:hAnsi="Twinkl"/>
                <w:bCs/>
                <w:sz w:val="20"/>
                <w:szCs w:val="20"/>
              </w:rPr>
              <w:t>of concepts and theories.</w:t>
            </w:r>
            <w:r w:rsidR="000D1B69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57D0B683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C665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</w:t>
            </w:r>
            <w:r w:rsidR="00A15F4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Student’s learn about </w:t>
            </w:r>
            <w:r w:rsidR="00D436DD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Quantum Physicists and a touch of what their job entails.  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683648F4" w:rsidR="00BA02B9" w:rsidRPr="00B02EC1" w:rsidRDefault="00BA02B9" w:rsidP="00007513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007513" w:rsidRPr="00265174">
              <w:rPr>
                <w:rFonts w:ascii="Twinkl" w:hAnsi="Twinkl" w:cstheme="minorHAnsi"/>
                <w:bCs/>
                <w:sz w:val="20"/>
                <w:szCs w:val="20"/>
              </w:rPr>
              <w:t xml:space="preserve"> different learners are asked different questions, different level of detailed responses are expected and the level of scaffolding for the problem solving questions are varied.</w:t>
            </w:r>
            <w:r w:rsidR="00007513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</w:p>
          <w:p w14:paraId="05DE9AD1" w14:textId="76E70228" w:rsidR="00BA02B9" w:rsidRPr="00C660BE" w:rsidRDefault="00BA02B9" w:rsidP="00C660BE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16"/>
                <w:szCs w:val="16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 All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>booklets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 are the same, however, extra scaffolding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 xml:space="preserve">and extension 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may be provided </w:t>
            </w:r>
            <w:r w:rsidR="00727D96">
              <w:rPr>
                <w:rFonts w:ascii="Twinkl" w:hAnsi="Twinkl" w:cstheme="minorHAnsi"/>
                <w:sz w:val="20"/>
                <w:szCs w:val="20"/>
              </w:rPr>
              <w:t xml:space="preserve">from the new Kerboodle resources. 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406175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406175" w:rsidRPr="00D83AA3" w:rsidRDefault="00406175" w:rsidP="0040617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0715A594" w14:textId="255E57B2" w:rsidR="00406175" w:rsidRDefault="00406175" w:rsidP="000B0DB9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C9520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tbl>
            <w:tblPr>
              <w:tblW w:w="8860" w:type="dxa"/>
              <w:tblLook w:val="04A0" w:firstRow="1" w:lastRow="0" w:firstColumn="1" w:lastColumn="0" w:noHBand="0" w:noVBand="1"/>
            </w:tblPr>
            <w:tblGrid>
              <w:gridCol w:w="8860"/>
            </w:tblGrid>
            <w:tr w:rsidR="000B0DB9" w:rsidRPr="000B0DB9" w14:paraId="218EEC60" w14:textId="77777777" w:rsidTr="000B0DB9">
              <w:trPr>
                <w:trHeight w:val="440"/>
              </w:trPr>
              <w:tc>
                <w:tcPr>
                  <w:tcW w:w="8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tbl>
                  <w:tblPr>
                    <w:tblW w:w="8200" w:type="dxa"/>
                    <w:tblLook w:val="04A0" w:firstRow="1" w:lastRow="0" w:firstColumn="1" w:lastColumn="0" w:noHBand="0" w:noVBand="1"/>
                  </w:tblPr>
                  <w:tblGrid>
                    <w:gridCol w:w="8200"/>
                  </w:tblGrid>
                  <w:tr w:rsidR="00DA7A65" w:rsidRPr="00DA7A65" w14:paraId="4D5F5633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81A8B51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1. To know &amp; describe how electrons move up and down in energy levels. </w:t>
                        </w:r>
                      </w:p>
                    </w:tc>
                  </w:tr>
                  <w:tr w:rsidR="00DA7A65" w:rsidRPr="00DA7A65" w14:paraId="4B8D31CF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D7AD012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2. To know the energy levels are quoted in MeV and how to convert them to J. </w:t>
                        </w:r>
                      </w:p>
                    </w:tc>
                  </w:tr>
                  <w:tr w:rsidR="00DA7A65" w:rsidRPr="00DA7A65" w14:paraId="199CBEC4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BCA1ED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</w:p>
                    </w:tc>
                  </w:tr>
                  <w:tr w:rsidR="00DA7A65" w:rsidRPr="00DA7A65" w14:paraId="5144336D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D4F2B7D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>1. To know the wave properties of photons.</w:t>
                        </w:r>
                      </w:p>
                    </w:tc>
                  </w:tr>
                  <w:tr w:rsidR="00DA7A65" w:rsidRPr="00DA7A65" w14:paraId="7DAE4653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75AE58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>2. To know the particle properties of photons.</w:t>
                        </w:r>
                      </w:p>
                    </w:tc>
                  </w:tr>
                  <w:tr w:rsidR="00DA7A65" w:rsidRPr="00DA7A65" w14:paraId="491F75F7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1CCCE9F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3. To explain work function, threshold frequency and </w:t>
                        </w:r>
                        <w:proofErr w:type="spellStart"/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>Ek</w:t>
                        </w:r>
                        <w:proofErr w:type="spellEnd"/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>-max</w:t>
                        </w:r>
                      </w:p>
                    </w:tc>
                  </w:tr>
                  <w:tr w:rsidR="00DA7A65" w:rsidRPr="00DA7A65" w14:paraId="4F924AB0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FD5427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</w:p>
                    </w:tc>
                  </w:tr>
                  <w:tr w:rsidR="00DA7A65" w:rsidRPr="00DA7A65" w14:paraId="7AE89844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4818B5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1. To know the photoelectric effect equation </w:t>
                        </w:r>
                      </w:p>
                    </w:tc>
                  </w:tr>
                  <w:tr w:rsidR="00DA7A65" w:rsidRPr="00DA7A65" w14:paraId="0115662D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826519A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2. To know about the stopping potential. </w:t>
                        </w:r>
                      </w:p>
                    </w:tc>
                  </w:tr>
                  <w:tr w:rsidR="00DA7A65" w:rsidRPr="00DA7A65" w14:paraId="16651913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FD8F09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3. To know why emitted photoelectrons have a range of energies. </w:t>
                        </w:r>
                      </w:p>
                    </w:tc>
                  </w:tr>
                  <w:tr w:rsidR="00DA7A65" w:rsidRPr="00DA7A65" w14:paraId="21236809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F7FB3D9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</w:p>
                    </w:tc>
                  </w:tr>
                  <w:tr w:rsidR="00DA7A65" w:rsidRPr="00DA7A65" w14:paraId="45AED469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65AD51E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1. To apply the knowledge of the photoelectric effect to the questions. </w:t>
                        </w:r>
                      </w:p>
                    </w:tc>
                  </w:tr>
                  <w:tr w:rsidR="00DA7A65" w:rsidRPr="00DA7A65" w14:paraId="2A132C59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17AB4A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</w:p>
                    </w:tc>
                  </w:tr>
                  <w:tr w:rsidR="00DA7A65" w:rsidRPr="00DA7A65" w14:paraId="56807C5C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C990C7A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1. To apply the knowledge on energy levels to emission and absorption spectra. </w:t>
                        </w:r>
                      </w:p>
                    </w:tc>
                  </w:tr>
                  <w:tr w:rsidR="00DA7A65" w:rsidRPr="00DA7A65" w14:paraId="34D8F2B1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A2FBFAC" w14:textId="79111EE1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2. To apply the knowledge on energy levels to the </w:t>
                        </w: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>fluorescent</w:t>
                        </w: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 tube. </w:t>
                        </w:r>
                      </w:p>
                    </w:tc>
                  </w:tr>
                  <w:tr w:rsidR="00DA7A65" w:rsidRPr="00DA7A65" w14:paraId="04899C52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1E3358A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</w:p>
                    </w:tc>
                  </w:tr>
                  <w:tr w:rsidR="00DA7A65" w:rsidRPr="00DA7A65" w14:paraId="323BBD8A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3E9736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1. To know and explain that particles can behave as waves. </w:t>
                        </w:r>
                      </w:p>
                    </w:tc>
                  </w:tr>
                  <w:tr w:rsidR="00DA7A65" w:rsidRPr="00DA7A65" w14:paraId="7A80B43D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8E313F0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2. To know and use the formula for de Broglie wavelengths. </w:t>
                        </w:r>
                      </w:p>
                    </w:tc>
                  </w:tr>
                  <w:tr w:rsidR="00DA7A65" w:rsidRPr="00DA7A65" w14:paraId="3C18C1FA" w14:textId="77777777" w:rsidTr="00DA7A65">
                    <w:trPr>
                      <w:trHeight w:val="280"/>
                    </w:trPr>
                    <w:tc>
                      <w:tcPr>
                        <w:tcW w:w="8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8F8CC9" w14:textId="77777777" w:rsidR="00DA7A65" w:rsidRPr="00DA7A65" w:rsidRDefault="00DA7A65" w:rsidP="00DA7A65">
                        <w:pPr>
                          <w:framePr w:hSpace="180" w:wrap="around" w:vAnchor="page" w:hAnchor="margin" w:y="541"/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</w:pPr>
                        <w:r w:rsidRPr="00DA7A65"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  <w:szCs w:val="22"/>
                            <w:lang w:val="en-GB" w:eastAsia="en-GB"/>
                          </w:rPr>
                          <w:t xml:space="preserve">3. To explain diffraction of waves and how this proves electrons behave as waves. </w:t>
                        </w:r>
                      </w:p>
                    </w:tc>
                  </w:tr>
                </w:tbl>
                <w:p w14:paraId="31C30476" w14:textId="4002007C" w:rsidR="000B0DB9" w:rsidRPr="000B0DB9" w:rsidRDefault="000B0DB9" w:rsidP="00DA7A65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1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</w:p>
              </w:tc>
            </w:tr>
          </w:tbl>
          <w:p w14:paraId="78E0436B" w14:textId="77777777" w:rsidR="00406175" w:rsidRPr="004F510E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E8752CF" w:rsidR="00406175" w:rsidRPr="000B0DB9" w:rsidRDefault="00406175" w:rsidP="000B0DB9">
            <w:pPr>
              <w:pStyle w:val="ListParagraph"/>
              <w:numPr>
                <w:ilvl w:val="0"/>
                <w:numId w:val="41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0B0DB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Red denotes interleaving; aspects of knowledge covered previously. </w:t>
            </w:r>
          </w:p>
        </w:tc>
      </w:tr>
      <w:tr w:rsidR="00406175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406175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407F2C69" w:rsidR="00406175" w:rsidRPr="00B02EC1" w:rsidRDefault="00DA7A65" w:rsidP="0040617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This is linked to the nuclear physics topic in Year 13. </w:t>
            </w:r>
          </w:p>
        </w:tc>
      </w:tr>
      <w:tr w:rsidR="00406175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406175" w:rsidRPr="00D83AA3" w:rsidRDefault="00406175" w:rsidP="00406175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406175" w:rsidRPr="00B02EC1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406175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63F40" w14:textId="77777777" w:rsidR="00DB321D" w:rsidRDefault="00DB321D" w:rsidP="00C40517">
      <w:r>
        <w:separator/>
      </w:r>
    </w:p>
  </w:endnote>
  <w:endnote w:type="continuationSeparator" w:id="0">
    <w:p w14:paraId="425814A5" w14:textId="77777777" w:rsidR="00DB321D" w:rsidRDefault="00DB321D" w:rsidP="00C40517">
      <w:r>
        <w:continuationSeparator/>
      </w:r>
    </w:p>
  </w:endnote>
  <w:endnote w:type="continuationNotice" w:id="1">
    <w:p w14:paraId="15D9A1F8" w14:textId="77777777" w:rsidR="00DB321D" w:rsidRDefault="00DB3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8C27" w14:textId="77777777" w:rsidR="00DB321D" w:rsidRDefault="00DB321D" w:rsidP="00C40517">
      <w:r>
        <w:separator/>
      </w:r>
    </w:p>
  </w:footnote>
  <w:footnote w:type="continuationSeparator" w:id="0">
    <w:p w14:paraId="49D19E9D" w14:textId="77777777" w:rsidR="00DB321D" w:rsidRDefault="00DB321D" w:rsidP="00C40517">
      <w:r>
        <w:continuationSeparator/>
      </w:r>
    </w:p>
  </w:footnote>
  <w:footnote w:type="continuationNotice" w:id="1">
    <w:p w14:paraId="799AD19E" w14:textId="77777777" w:rsidR="00DB321D" w:rsidRDefault="00DB32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D54"/>
    <w:multiLevelType w:val="hybridMultilevel"/>
    <w:tmpl w:val="31BC8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E30510"/>
    <w:multiLevelType w:val="hybridMultilevel"/>
    <w:tmpl w:val="D74E48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34"/>
  </w:num>
  <w:num w:numId="4">
    <w:abstractNumId w:val="39"/>
  </w:num>
  <w:num w:numId="5">
    <w:abstractNumId w:val="12"/>
  </w:num>
  <w:num w:numId="6">
    <w:abstractNumId w:val="17"/>
  </w:num>
  <w:num w:numId="7">
    <w:abstractNumId w:val="33"/>
  </w:num>
  <w:num w:numId="8">
    <w:abstractNumId w:val="15"/>
  </w:num>
  <w:num w:numId="9">
    <w:abstractNumId w:val="27"/>
  </w:num>
  <w:num w:numId="10">
    <w:abstractNumId w:val="1"/>
  </w:num>
  <w:num w:numId="11">
    <w:abstractNumId w:val="38"/>
  </w:num>
  <w:num w:numId="12">
    <w:abstractNumId w:val="13"/>
  </w:num>
  <w:num w:numId="13">
    <w:abstractNumId w:val="35"/>
  </w:num>
  <w:num w:numId="14">
    <w:abstractNumId w:val="8"/>
  </w:num>
  <w:num w:numId="15">
    <w:abstractNumId w:val="36"/>
  </w:num>
  <w:num w:numId="16">
    <w:abstractNumId w:val="20"/>
  </w:num>
  <w:num w:numId="17">
    <w:abstractNumId w:val="11"/>
  </w:num>
  <w:num w:numId="18">
    <w:abstractNumId w:val="23"/>
  </w:num>
  <w:num w:numId="19">
    <w:abstractNumId w:val="37"/>
  </w:num>
  <w:num w:numId="20">
    <w:abstractNumId w:val="2"/>
  </w:num>
  <w:num w:numId="21">
    <w:abstractNumId w:val="10"/>
  </w:num>
  <w:num w:numId="22">
    <w:abstractNumId w:val="16"/>
  </w:num>
  <w:num w:numId="23">
    <w:abstractNumId w:val="28"/>
  </w:num>
  <w:num w:numId="24">
    <w:abstractNumId w:val="25"/>
  </w:num>
  <w:num w:numId="25">
    <w:abstractNumId w:val="4"/>
  </w:num>
  <w:num w:numId="26">
    <w:abstractNumId w:val="31"/>
  </w:num>
  <w:num w:numId="27">
    <w:abstractNumId w:val="18"/>
  </w:num>
  <w:num w:numId="28">
    <w:abstractNumId w:val="32"/>
  </w:num>
  <w:num w:numId="29">
    <w:abstractNumId w:val="7"/>
  </w:num>
  <w:num w:numId="30">
    <w:abstractNumId w:val="6"/>
  </w:num>
  <w:num w:numId="31">
    <w:abstractNumId w:val="29"/>
  </w:num>
  <w:num w:numId="32">
    <w:abstractNumId w:val="14"/>
  </w:num>
  <w:num w:numId="33">
    <w:abstractNumId w:val="9"/>
  </w:num>
  <w:num w:numId="34">
    <w:abstractNumId w:val="21"/>
  </w:num>
  <w:num w:numId="35">
    <w:abstractNumId w:val="30"/>
  </w:num>
  <w:num w:numId="36">
    <w:abstractNumId w:val="24"/>
  </w:num>
  <w:num w:numId="37">
    <w:abstractNumId w:val="40"/>
  </w:num>
  <w:num w:numId="38">
    <w:abstractNumId w:val="26"/>
  </w:num>
  <w:num w:numId="39">
    <w:abstractNumId w:val="22"/>
  </w:num>
  <w:num w:numId="40">
    <w:abstractNumId w:val="0"/>
  </w:num>
  <w:num w:numId="4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mirrorMargin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6BCA"/>
    <w:rsid w:val="00007513"/>
    <w:rsid w:val="00010961"/>
    <w:rsid w:val="00012C7F"/>
    <w:rsid w:val="0002731C"/>
    <w:rsid w:val="00027B37"/>
    <w:rsid w:val="00030834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14A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0DB9"/>
    <w:rsid w:val="000B4866"/>
    <w:rsid w:val="000B66A0"/>
    <w:rsid w:val="000C069B"/>
    <w:rsid w:val="000C2598"/>
    <w:rsid w:val="000C3EA0"/>
    <w:rsid w:val="000D0B27"/>
    <w:rsid w:val="000D0B30"/>
    <w:rsid w:val="000D1B69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31F2"/>
    <w:rsid w:val="00134870"/>
    <w:rsid w:val="00134C9B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37EE6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2FF5"/>
    <w:rsid w:val="00277F06"/>
    <w:rsid w:val="002818A9"/>
    <w:rsid w:val="00284673"/>
    <w:rsid w:val="00285D33"/>
    <w:rsid w:val="00287FDA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28B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0C99"/>
    <w:rsid w:val="003A43AE"/>
    <w:rsid w:val="003A5231"/>
    <w:rsid w:val="003A6607"/>
    <w:rsid w:val="003B2F64"/>
    <w:rsid w:val="003B4C75"/>
    <w:rsid w:val="003B4EB6"/>
    <w:rsid w:val="003C0692"/>
    <w:rsid w:val="003C1B98"/>
    <w:rsid w:val="003C3EC5"/>
    <w:rsid w:val="003C7CA1"/>
    <w:rsid w:val="003D1B4E"/>
    <w:rsid w:val="003D3535"/>
    <w:rsid w:val="003D6370"/>
    <w:rsid w:val="003E3FC6"/>
    <w:rsid w:val="003E7EAB"/>
    <w:rsid w:val="003F0557"/>
    <w:rsid w:val="00403FDC"/>
    <w:rsid w:val="00406175"/>
    <w:rsid w:val="0041186C"/>
    <w:rsid w:val="0041506E"/>
    <w:rsid w:val="0041543F"/>
    <w:rsid w:val="00415E35"/>
    <w:rsid w:val="0042093C"/>
    <w:rsid w:val="00421150"/>
    <w:rsid w:val="00427B46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118"/>
    <w:rsid w:val="004A3A38"/>
    <w:rsid w:val="004B4F55"/>
    <w:rsid w:val="004B5011"/>
    <w:rsid w:val="004B7E71"/>
    <w:rsid w:val="004C2CBB"/>
    <w:rsid w:val="004C3263"/>
    <w:rsid w:val="004C6658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2F44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1E47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27D96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A3CA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E587D"/>
    <w:rsid w:val="007F5666"/>
    <w:rsid w:val="007F7E04"/>
    <w:rsid w:val="00806018"/>
    <w:rsid w:val="00807F7C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1EE6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9FF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5F47"/>
    <w:rsid w:val="00A17961"/>
    <w:rsid w:val="00A202A7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1387"/>
    <w:rsid w:val="00A9237E"/>
    <w:rsid w:val="00A972C2"/>
    <w:rsid w:val="00AA1E5E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379F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1A48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5C44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2190"/>
    <w:rsid w:val="00C6485D"/>
    <w:rsid w:val="00C660BE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0DB5"/>
    <w:rsid w:val="00CC26D4"/>
    <w:rsid w:val="00CC33C9"/>
    <w:rsid w:val="00CC7B44"/>
    <w:rsid w:val="00CD21E8"/>
    <w:rsid w:val="00CD4C57"/>
    <w:rsid w:val="00CE1B30"/>
    <w:rsid w:val="00CE41D5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2B83"/>
    <w:rsid w:val="00D27523"/>
    <w:rsid w:val="00D3004F"/>
    <w:rsid w:val="00D301E4"/>
    <w:rsid w:val="00D33B5B"/>
    <w:rsid w:val="00D34581"/>
    <w:rsid w:val="00D3543A"/>
    <w:rsid w:val="00D42A4E"/>
    <w:rsid w:val="00D436DD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A7A65"/>
    <w:rsid w:val="00DB240D"/>
    <w:rsid w:val="00DB2E9F"/>
    <w:rsid w:val="00DB321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140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649C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471"/>
    <w:rsid w:val="00EC3805"/>
    <w:rsid w:val="00EC5254"/>
    <w:rsid w:val="00ED07D9"/>
    <w:rsid w:val="00ED4C59"/>
    <w:rsid w:val="00ED52DF"/>
    <w:rsid w:val="00EE4D0F"/>
    <w:rsid w:val="00EE618D"/>
    <w:rsid w:val="00EE7C35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565A9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49BA63-4610-443A-8E42-12114EAC7A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L.Whitworth</cp:lastModifiedBy>
  <cp:revision>14</cp:revision>
  <cp:lastPrinted>2022-01-21T12:35:00Z</cp:lastPrinted>
  <dcterms:created xsi:type="dcterms:W3CDTF">2022-07-14T13:13:00Z</dcterms:created>
  <dcterms:modified xsi:type="dcterms:W3CDTF">2022-07-14T13:22:00Z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