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153" w:type="dxa"/>
        <w:tblLook w:val="04A0" w:firstRow="1" w:lastRow="0" w:firstColumn="1" w:lastColumn="0" w:noHBand="0" w:noVBand="1"/>
      </w:tblPr>
      <w:tblGrid>
        <w:gridCol w:w="1446"/>
        <w:gridCol w:w="9707"/>
      </w:tblGrid>
      <w:tr w:rsidR="00706745" w:rsidRPr="00D83AA3" w14:paraId="491C8FA4" w14:textId="1828FA99" w:rsidTr="4CE3B87B">
        <w:trPr>
          <w:trHeight w:val="231"/>
        </w:trPr>
        <w:tc>
          <w:tcPr>
            <w:tcW w:w="11153" w:type="dxa"/>
            <w:gridSpan w:val="2"/>
          </w:tcPr>
          <w:p w14:paraId="1C2D5AE2" w14:textId="572CCC42" w:rsidR="007A2F37" w:rsidRPr="00D83AA3" w:rsidRDefault="007A2F37" w:rsidP="4CE3B87B">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60289" behindDoc="0" locked="0" layoutInCell="1" allowOverlap="1" wp14:anchorId="6A030E87" wp14:editId="12513A8C">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4CE3B87B">
              <w:rPr>
                <w:rFonts w:ascii="Twinkl" w:hAnsi="Twinkl"/>
                <w:b/>
                <w:bCs/>
                <w:sz w:val="36"/>
                <w:szCs w:val="36"/>
              </w:rPr>
              <w:t xml:space="preserve">YEAR </w:t>
            </w:r>
            <w:r w:rsidR="00EA25AE" w:rsidRPr="4CE3B87B">
              <w:rPr>
                <w:rFonts w:ascii="Twinkl" w:hAnsi="Twinkl"/>
                <w:b/>
                <w:bCs/>
                <w:sz w:val="36"/>
                <w:szCs w:val="36"/>
              </w:rPr>
              <w:t>1</w:t>
            </w:r>
            <w:r w:rsidRPr="4CE3B87B">
              <w:rPr>
                <w:rFonts w:ascii="Twinkl" w:hAnsi="Twinkl"/>
                <w:b/>
                <w:bCs/>
                <w:sz w:val="36"/>
                <w:szCs w:val="36"/>
              </w:rPr>
              <w:t xml:space="preserve"> 202</w:t>
            </w:r>
            <w:r w:rsidR="36EF474A" w:rsidRPr="4CE3B87B">
              <w:rPr>
                <w:rFonts w:ascii="Twinkl" w:hAnsi="Twinkl"/>
                <w:b/>
                <w:bCs/>
                <w:sz w:val="36"/>
                <w:szCs w:val="36"/>
              </w:rPr>
              <w:t>3</w:t>
            </w:r>
            <w:r w:rsidRPr="4CE3B87B">
              <w:rPr>
                <w:rFonts w:ascii="Twinkl" w:hAnsi="Twinkl"/>
                <w:b/>
                <w:bCs/>
                <w:sz w:val="36"/>
                <w:szCs w:val="36"/>
              </w:rPr>
              <w:t>-202</w:t>
            </w:r>
            <w:r w:rsidR="2F9C672B" w:rsidRPr="4CE3B87B">
              <w:rPr>
                <w:rFonts w:ascii="Twinkl" w:hAnsi="Twinkl"/>
                <w:b/>
                <w:bCs/>
                <w:sz w:val="36"/>
                <w:szCs w:val="36"/>
              </w:rPr>
              <w:t>4</w:t>
            </w:r>
            <w:r w:rsidRPr="4CE3B87B">
              <w:rPr>
                <w:rFonts w:ascii="Twinkl" w:hAnsi="Twinkl"/>
                <w:b/>
                <w:bCs/>
                <w:sz w:val="36"/>
                <w:szCs w:val="36"/>
              </w:rPr>
              <w:t xml:space="preserve"> </w:t>
            </w:r>
            <w:r w:rsidR="00EA25AE" w:rsidRPr="4CE3B87B">
              <w:rPr>
                <w:rFonts w:ascii="Twinkl" w:hAnsi="Twinkl"/>
                <w:b/>
                <w:bCs/>
                <w:sz w:val="36"/>
                <w:szCs w:val="36"/>
              </w:rPr>
              <w:t xml:space="preserve">Autumn 1 </w:t>
            </w:r>
            <w:r w:rsidRPr="4CE3B87B">
              <w:rPr>
                <w:rFonts w:ascii="Twinkl" w:hAnsi="Twinkl"/>
                <w:b/>
                <w:bCs/>
                <w:sz w:val="36"/>
                <w:szCs w:val="36"/>
              </w:rPr>
              <w:t>TERM</w:t>
            </w:r>
          </w:p>
          <w:p w14:paraId="1304600E" w14:textId="77777777" w:rsidR="007A2F37" w:rsidRPr="00D83AA3" w:rsidRDefault="007A2F37" w:rsidP="007A2F37">
            <w:pPr>
              <w:jc w:val="center"/>
              <w:rPr>
                <w:rFonts w:ascii="Twinkl" w:hAnsi="Twinkl"/>
                <w:b/>
                <w:sz w:val="22"/>
                <w:szCs w:val="22"/>
              </w:rPr>
            </w:pPr>
            <w:r w:rsidRPr="00D83AA3">
              <w:rPr>
                <w:rFonts w:ascii="Twinkl" w:hAnsi="Twinkl"/>
                <w:b/>
                <w:sz w:val="22"/>
                <w:szCs w:val="22"/>
              </w:rPr>
              <w:t>‘An ambitious curriculum that meets the needs of all’</w:t>
            </w:r>
          </w:p>
          <w:p w14:paraId="77227CDF" w14:textId="58FC16B6" w:rsidR="00706745" w:rsidRPr="00D83AA3" w:rsidRDefault="007A2F37" w:rsidP="007A2F37">
            <w:pPr>
              <w:rPr>
                <w:rFonts w:ascii="Twinkl" w:hAnsi="Twinkl"/>
                <w:b/>
                <w:sz w:val="32"/>
                <w:szCs w:val="32"/>
              </w:rPr>
            </w:pPr>
            <w:r w:rsidRPr="00D83AA3">
              <w:rPr>
                <w:rFonts w:ascii="Twinkl" w:hAnsi="Twinkl"/>
                <w:b/>
                <w:sz w:val="32"/>
                <w:szCs w:val="32"/>
              </w:rPr>
              <w:t>Medium Term Planning - Topic:</w:t>
            </w:r>
            <w:r w:rsidR="00140654">
              <w:rPr>
                <w:rFonts w:ascii="Twinkl" w:hAnsi="Twinkl"/>
                <w:b/>
                <w:sz w:val="32"/>
                <w:szCs w:val="32"/>
              </w:rPr>
              <w:t xml:space="preserve"> </w:t>
            </w:r>
            <w:r w:rsidR="00CF4BB5">
              <w:rPr>
                <w:rFonts w:ascii="Twinkl" w:hAnsi="Twinkl"/>
                <w:b/>
                <w:sz w:val="32"/>
                <w:szCs w:val="32"/>
              </w:rPr>
              <w:t xml:space="preserve">Psychopathology </w:t>
            </w:r>
            <w:r w:rsidR="00140654">
              <w:rPr>
                <w:rFonts w:ascii="Twinkl" w:hAnsi="Twinkl"/>
                <w:b/>
                <w:sz w:val="32"/>
                <w:szCs w:val="32"/>
              </w:rPr>
              <w:t xml:space="preserve"> </w:t>
            </w:r>
          </w:p>
        </w:tc>
      </w:tr>
      <w:tr w:rsidR="00706745" w:rsidRPr="00D83AA3" w14:paraId="6E82A71D" w14:textId="77777777" w:rsidTr="4CE3B87B">
        <w:trPr>
          <w:trHeight w:val="297"/>
        </w:trPr>
        <w:tc>
          <w:tcPr>
            <w:tcW w:w="1446" w:type="dxa"/>
            <w:shd w:val="clear" w:color="auto" w:fill="000000" w:themeFill="text1"/>
          </w:tcPr>
          <w:p w14:paraId="44D55E81" w14:textId="5DEF46E1" w:rsidR="00706745" w:rsidRPr="00D83AA3" w:rsidRDefault="00706745" w:rsidP="00706745">
            <w:pPr>
              <w:jc w:val="center"/>
              <w:rPr>
                <w:rFonts w:ascii="Twinkl" w:hAnsi="Twinkl"/>
                <w:b/>
              </w:rPr>
            </w:pPr>
            <w:r>
              <w:t>Symptoms of phobias</w:t>
            </w:r>
          </w:p>
        </w:tc>
        <w:tc>
          <w:tcPr>
            <w:tcW w:w="9707" w:type="dxa"/>
            <w:vMerge w:val="restart"/>
            <w:vAlign w:val="center"/>
          </w:tcPr>
          <w:p w14:paraId="0770848F" w14:textId="24A9DEE8" w:rsidR="00706745" w:rsidRDefault="008F66FE" w:rsidP="004370AC">
            <w:pPr>
              <w:autoSpaceDE w:val="0"/>
              <w:autoSpaceDN w:val="0"/>
              <w:adjustRightInd w:val="0"/>
              <w:jc w:val="center"/>
              <w:rPr>
                <w:rFonts w:cstheme="minorHAnsi"/>
                <w:b/>
                <w:bCs/>
                <w:sz w:val="20"/>
                <w:szCs w:val="20"/>
              </w:rPr>
            </w:pPr>
            <w:r>
              <w:rPr>
                <w:rFonts w:cstheme="minorHAnsi"/>
                <w:b/>
                <w:bCs/>
                <w:sz w:val="20"/>
                <w:szCs w:val="20"/>
              </w:rPr>
              <w:t>P</w:t>
            </w:r>
            <w:r w:rsidR="00706745" w:rsidRPr="00B02EC1">
              <w:rPr>
                <w:rFonts w:cstheme="minorHAnsi"/>
                <w:b/>
                <w:bCs/>
                <w:sz w:val="20"/>
                <w:szCs w:val="20"/>
              </w:rPr>
              <w:t>upils will be taught the following this term:</w:t>
            </w:r>
            <w:r w:rsidR="00BF2B65">
              <w:rPr>
                <w:rFonts w:cstheme="minorHAnsi"/>
                <w:b/>
                <w:bCs/>
                <w:sz w:val="20"/>
                <w:szCs w:val="20"/>
              </w:rPr>
              <w:t xml:space="preserve"> </w:t>
            </w:r>
          </w:p>
          <w:p w14:paraId="2B932463" w14:textId="326E8B1F" w:rsidR="004370AC" w:rsidRDefault="004370AC" w:rsidP="004370AC">
            <w:pPr>
              <w:autoSpaceDE w:val="0"/>
              <w:autoSpaceDN w:val="0"/>
              <w:adjustRightInd w:val="0"/>
              <w:jc w:val="center"/>
              <w:rPr>
                <w:rFonts w:cstheme="minorHAnsi"/>
                <w:b/>
                <w:bCs/>
                <w:sz w:val="20"/>
                <w:szCs w:val="20"/>
              </w:rPr>
            </w:pPr>
          </w:p>
          <w:p w14:paraId="4F85B0CE" w14:textId="77777777" w:rsidR="009F2ACB" w:rsidRPr="000F7932" w:rsidRDefault="009F2ACB" w:rsidP="009F2ACB">
            <w:pPr>
              <w:rPr>
                <w:rFonts w:cstheme="minorHAnsi"/>
                <w:b/>
                <w:sz w:val="20"/>
                <w:szCs w:val="20"/>
              </w:rPr>
            </w:pPr>
            <w:r w:rsidRPr="000F7932">
              <w:rPr>
                <w:rFonts w:cstheme="minorHAnsi"/>
                <w:b/>
                <w:sz w:val="20"/>
                <w:szCs w:val="20"/>
              </w:rPr>
              <w:t>Why do we teach this to students?</w:t>
            </w:r>
          </w:p>
          <w:p w14:paraId="56DCB3EA" w14:textId="77777777" w:rsidR="009F2ACB" w:rsidRPr="000F7932" w:rsidRDefault="009F2ACB" w:rsidP="009F2ACB">
            <w:pPr>
              <w:rPr>
                <w:rFonts w:cstheme="minorHAnsi"/>
                <w:sz w:val="20"/>
                <w:szCs w:val="20"/>
              </w:rPr>
            </w:pPr>
            <w:r w:rsidRPr="000F7932">
              <w:rPr>
                <w:rFonts w:cstheme="minorHAnsi"/>
                <w:sz w:val="20"/>
                <w:szCs w:val="20"/>
              </w:rPr>
              <w:t>Application of core approaches to explaining particular types of behaviour related to mental health. A central component of psychology, as well as being engaging.</w:t>
            </w:r>
          </w:p>
          <w:p w14:paraId="6BEEF31E" w14:textId="77777777" w:rsidR="009F2ACB" w:rsidRPr="000F7932" w:rsidRDefault="009F2ACB" w:rsidP="009F2ACB">
            <w:pPr>
              <w:rPr>
                <w:rFonts w:cstheme="minorHAnsi"/>
                <w:b/>
                <w:sz w:val="20"/>
                <w:szCs w:val="20"/>
              </w:rPr>
            </w:pPr>
            <w:r w:rsidRPr="000F7932">
              <w:rPr>
                <w:rFonts w:cstheme="minorHAnsi"/>
                <w:b/>
                <w:sz w:val="20"/>
                <w:szCs w:val="20"/>
              </w:rPr>
              <w:t>Why do we teach this now?</w:t>
            </w:r>
          </w:p>
          <w:p w14:paraId="48F1C14E" w14:textId="5096B643" w:rsidR="009F2ACB" w:rsidRPr="000F7932" w:rsidRDefault="009F2ACB" w:rsidP="009F2ACB">
            <w:pPr>
              <w:rPr>
                <w:rFonts w:cstheme="minorHAnsi"/>
                <w:sz w:val="20"/>
                <w:szCs w:val="20"/>
              </w:rPr>
            </w:pPr>
            <w:r w:rsidRPr="000F7932">
              <w:rPr>
                <w:rFonts w:cstheme="minorHAnsi"/>
                <w:sz w:val="20"/>
                <w:szCs w:val="20"/>
              </w:rPr>
              <w:t>After Approaches, when students gain a core understanding of what psychology is about, these principles can be applied to the mental health context so students</w:t>
            </w:r>
            <w:r>
              <w:t xml:space="preserve"> </w:t>
            </w:r>
            <w:r w:rsidRPr="000F7932">
              <w:rPr>
                <w:rFonts w:cstheme="minorHAnsi"/>
                <w:sz w:val="20"/>
                <w:szCs w:val="20"/>
              </w:rPr>
              <w:t>can see psychology in action.</w:t>
            </w:r>
            <w:r w:rsidR="00CC7FF3">
              <w:rPr>
                <w:rFonts w:cstheme="minorHAnsi"/>
                <w:sz w:val="20"/>
                <w:szCs w:val="20"/>
              </w:rPr>
              <w:t xml:space="preserve"> It should be taught before year 13 schizophrenia and so it is at the latter end of year 1. </w:t>
            </w:r>
            <w:r w:rsidR="00794F73">
              <w:rPr>
                <w:rFonts w:cstheme="minorHAnsi"/>
                <w:sz w:val="20"/>
                <w:szCs w:val="20"/>
              </w:rPr>
              <w:t xml:space="preserve">Useful to come after approaches as there is a key approach for each disorder, makes sense to come after biopsychology which includes a lot of </w:t>
            </w:r>
            <w:r w:rsidR="00426547">
              <w:rPr>
                <w:rFonts w:cstheme="minorHAnsi"/>
                <w:sz w:val="20"/>
                <w:szCs w:val="20"/>
              </w:rPr>
              <w:t xml:space="preserve">research on neurotransmitters which helps with OCD component of psychopathology. </w:t>
            </w:r>
          </w:p>
          <w:p w14:paraId="1C2D1590" w14:textId="77777777" w:rsidR="009F2ACB" w:rsidRDefault="009F2ACB" w:rsidP="004A26AF">
            <w:pPr>
              <w:pStyle w:val="ListParagraph"/>
              <w:tabs>
                <w:tab w:val="left" w:pos="194"/>
              </w:tabs>
              <w:ind w:left="0"/>
              <w:rPr>
                <w:rFonts w:asciiTheme="majorHAnsi" w:hAnsiTheme="majorHAnsi" w:cstheme="majorHAnsi"/>
                <w:b/>
                <w:color w:val="4C4C4B"/>
                <w:sz w:val="16"/>
                <w:szCs w:val="16"/>
                <w:u w:val="single"/>
                <w:lang w:val="en"/>
              </w:rPr>
            </w:pPr>
          </w:p>
          <w:p w14:paraId="20BEB72B" w14:textId="77777777" w:rsidR="009F2ACB" w:rsidRDefault="009F2ACB" w:rsidP="004A26AF">
            <w:pPr>
              <w:pStyle w:val="ListParagraph"/>
              <w:tabs>
                <w:tab w:val="left" w:pos="194"/>
              </w:tabs>
              <w:ind w:left="0"/>
              <w:rPr>
                <w:rFonts w:asciiTheme="majorHAnsi" w:hAnsiTheme="majorHAnsi" w:cstheme="majorHAnsi"/>
                <w:b/>
                <w:color w:val="4C4C4B"/>
                <w:sz w:val="16"/>
                <w:szCs w:val="16"/>
                <w:u w:val="single"/>
                <w:lang w:val="en"/>
              </w:rPr>
            </w:pPr>
          </w:p>
          <w:p w14:paraId="7103DBE5" w14:textId="08A0ED5D"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r w:rsidRPr="00447572">
              <w:rPr>
                <w:rFonts w:asciiTheme="majorHAnsi" w:hAnsiTheme="majorHAnsi" w:cstheme="majorHAnsi"/>
                <w:b/>
                <w:color w:val="4C4C4B"/>
                <w:sz w:val="16"/>
                <w:szCs w:val="16"/>
                <w:u w:val="single"/>
                <w:lang w:val="en"/>
              </w:rPr>
              <w:t>Definitions of abnormality</w:t>
            </w:r>
            <w:r w:rsidRPr="00447572">
              <w:rPr>
                <w:rFonts w:asciiTheme="majorHAnsi" w:hAnsiTheme="majorHAnsi" w:cstheme="majorHAnsi"/>
                <w:color w:val="4C4C4B"/>
                <w:sz w:val="16"/>
                <w:szCs w:val="16"/>
                <w:lang w:val="en"/>
              </w:rPr>
              <w:t>, including deviation from social norms, failure to function adequately, statistical infrequency and deviation from ideal mental health.</w:t>
            </w:r>
          </w:p>
          <w:p w14:paraId="3C17CF50"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p>
          <w:p w14:paraId="7878F1EC"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r w:rsidRPr="00447572">
              <w:rPr>
                <w:rFonts w:asciiTheme="majorHAnsi" w:hAnsiTheme="majorHAnsi" w:cstheme="majorHAnsi"/>
                <w:color w:val="4C4C4B"/>
                <w:sz w:val="16"/>
                <w:szCs w:val="16"/>
                <w:lang w:val="en"/>
              </w:rPr>
              <w:t xml:space="preserve">The behavioural, emotional and cognitive </w:t>
            </w:r>
            <w:r w:rsidRPr="00447572">
              <w:rPr>
                <w:rFonts w:asciiTheme="majorHAnsi" w:hAnsiTheme="majorHAnsi" w:cstheme="majorHAnsi"/>
                <w:b/>
                <w:color w:val="4C4C4B"/>
                <w:sz w:val="16"/>
                <w:szCs w:val="16"/>
                <w:u w:val="single"/>
                <w:lang w:val="en"/>
              </w:rPr>
              <w:t>characteristics</w:t>
            </w:r>
            <w:r w:rsidRPr="00447572">
              <w:rPr>
                <w:rFonts w:asciiTheme="majorHAnsi" w:hAnsiTheme="majorHAnsi" w:cstheme="majorHAnsi"/>
                <w:color w:val="4C4C4B"/>
                <w:sz w:val="16"/>
                <w:szCs w:val="16"/>
                <w:lang w:val="en"/>
              </w:rPr>
              <w:t xml:space="preserve"> of phobias </w:t>
            </w:r>
          </w:p>
          <w:p w14:paraId="52E5DDF9"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p>
          <w:p w14:paraId="57818162"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r w:rsidRPr="00447572">
              <w:rPr>
                <w:rFonts w:asciiTheme="majorHAnsi" w:hAnsiTheme="majorHAnsi" w:cstheme="majorHAnsi"/>
                <w:b/>
                <w:color w:val="4C4C4B"/>
                <w:sz w:val="16"/>
                <w:szCs w:val="16"/>
                <w:u w:val="single"/>
                <w:lang w:val="en"/>
              </w:rPr>
              <w:t>The behavioural approach</w:t>
            </w:r>
            <w:r w:rsidRPr="00447572">
              <w:rPr>
                <w:rFonts w:asciiTheme="majorHAnsi" w:hAnsiTheme="majorHAnsi" w:cstheme="majorHAnsi"/>
                <w:color w:val="4C4C4B"/>
                <w:sz w:val="16"/>
                <w:szCs w:val="16"/>
                <w:lang w:val="en"/>
              </w:rPr>
              <w:t xml:space="preserve"> to explaining and treating </w:t>
            </w:r>
            <w:r w:rsidRPr="00447572">
              <w:rPr>
                <w:rFonts w:asciiTheme="majorHAnsi" w:hAnsiTheme="majorHAnsi" w:cstheme="majorHAnsi"/>
                <w:b/>
                <w:color w:val="4C4C4B"/>
                <w:sz w:val="16"/>
                <w:szCs w:val="16"/>
                <w:u w:val="single"/>
                <w:lang w:val="en"/>
              </w:rPr>
              <w:t>phobias</w:t>
            </w:r>
            <w:r w:rsidRPr="00447572">
              <w:rPr>
                <w:rFonts w:asciiTheme="majorHAnsi" w:hAnsiTheme="majorHAnsi" w:cstheme="majorHAnsi"/>
                <w:color w:val="4C4C4B"/>
                <w:sz w:val="16"/>
                <w:szCs w:val="16"/>
                <w:lang w:val="en"/>
              </w:rPr>
              <w:t>: the two-process model, including classical and operant conditioning; systematic desensitisation, including relaxation and use of hierarchy; flooding.</w:t>
            </w:r>
          </w:p>
          <w:p w14:paraId="1E4D63F8"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p>
          <w:p w14:paraId="1A00F2FE"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r w:rsidRPr="00447572">
              <w:rPr>
                <w:rFonts w:asciiTheme="majorHAnsi" w:hAnsiTheme="majorHAnsi" w:cstheme="majorHAnsi"/>
                <w:color w:val="4C4C4B"/>
                <w:sz w:val="16"/>
                <w:szCs w:val="16"/>
                <w:lang w:val="en"/>
              </w:rPr>
              <w:t xml:space="preserve">The behavioural, emotional and cognitive </w:t>
            </w:r>
            <w:r w:rsidRPr="00447572">
              <w:rPr>
                <w:rFonts w:asciiTheme="majorHAnsi" w:hAnsiTheme="majorHAnsi" w:cstheme="majorHAnsi"/>
                <w:b/>
                <w:color w:val="4C4C4B"/>
                <w:sz w:val="16"/>
                <w:szCs w:val="16"/>
                <w:u w:val="single"/>
                <w:lang w:val="en"/>
              </w:rPr>
              <w:t>characteristics</w:t>
            </w:r>
            <w:r w:rsidRPr="00447572">
              <w:rPr>
                <w:rFonts w:asciiTheme="majorHAnsi" w:hAnsiTheme="majorHAnsi" w:cstheme="majorHAnsi"/>
                <w:color w:val="4C4C4B"/>
                <w:sz w:val="16"/>
                <w:szCs w:val="16"/>
                <w:lang w:val="en"/>
              </w:rPr>
              <w:t xml:space="preserve"> of obsessive-compulsive disorder (OCD).</w:t>
            </w:r>
          </w:p>
          <w:p w14:paraId="3176C235"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p>
          <w:p w14:paraId="34052D1E"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r w:rsidRPr="00447572">
              <w:rPr>
                <w:rFonts w:asciiTheme="majorHAnsi" w:hAnsiTheme="majorHAnsi" w:cstheme="majorHAnsi"/>
                <w:b/>
                <w:color w:val="4C4C4B"/>
                <w:sz w:val="16"/>
                <w:szCs w:val="16"/>
                <w:u w:val="single"/>
                <w:lang w:val="en"/>
              </w:rPr>
              <w:t>The biological approach</w:t>
            </w:r>
            <w:r w:rsidRPr="00447572">
              <w:rPr>
                <w:rFonts w:asciiTheme="majorHAnsi" w:hAnsiTheme="majorHAnsi" w:cstheme="majorHAnsi"/>
                <w:color w:val="4C4C4B"/>
                <w:sz w:val="16"/>
                <w:szCs w:val="16"/>
                <w:lang w:val="en"/>
              </w:rPr>
              <w:t xml:space="preserve"> to explaining and treating </w:t>
            </w:r>
            <w:r w:rsidRPr="00447572">
              <w:rPr>
                <w:rFonts w:asciiTheme="majorHAnsi" w:hAnsiTheme="majorHAnsi" w:cstheme="majorHAnsi"/>
                <w:b/>
                <w:color w:val="4C4C4B"/>
                <w:sz w:val="16"/>
                <w:szCs w:val="16"/>
                <w:u w:val="single"/>
                <w:lang w:val="en"/>
              </w:rPr>
              <w:t>OCD</w:t>
            </w:r>
            <w:r w:rsidRPr="00447572">
              <w:rPr>
                <w:rFonts w:asciiTheme="majorHAnsi" w:hAnsiTheme="majorHAnsi" w:cstheme="majorHAnsi"/>
                <w:color w:val="4C4C4B"/>
                <w:sz w:val="16"/>
                <w:szCs w:val="16"/>
                <w:lang w:val="en"/>
              </w:rPr>
              <w:t>: genetic and neural explanations; drug therapy.</w:t>
            </w:r>
          </w:p>
          <w:p w14:paraId="45A0A4C6"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p>
          <w:p w14:paraId="3EDE27B5"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r w:rsidRPr="00447572">
              <w:rPr>
                <w:rFonts w:asciiTheme="majorHAnsi" w:hAnsiTheme="majorHAnsi" w:cstheme="majorHAnsi"/>
                <w:color w:val="4C4C4B"/>
                <w:sz w:val="16"/>
                <w:szCs w:val="16"/>
                <w:lang w:val="en"/>
              </w:rPr>
              <w:t xml:space="preserve">The behavioural, emotional and cognitive </w:t>
            </w:r>
            <w:r w:rsidRPr="00447572">
              <w:rPr>
                <w:rFonts w:asciiTheme="majorHAnsi" w:hAnsiTheme="majorHAnsi" w:cstheme="majorHAnsi"/>
                <w:b/>
                <w:color w:val="4C4C4B"/>
                <w:sz w:val="16"/>
                <w:szCs w:val="16"/>
                <w:u w:val="single"/>
                <w:lang w:val="en"/>
              </w:rPr>
              <w:t>characteristics</w:t>
            </w:r>
            <w:r w:rsidRPr="00447572">
              <w:rPr>
                <w:rFonts w:asciiTheme="majorHAnsi" w:hAnsiTheme="majorHAnsi" w:cstheme="majorHAnsi"/>
                <w:color w:val="4C4C4B"/>
                <w:sz w:val="16"/>
                <w:szCs w:val="16"/>
                <w:lang w:val="en"/>
              </w:rPr>
              <w:t xml:space="preserve"> of depression </w:t>
            </w:r>
          </w:p>
          <w:p w14:paraId="6BA6142E"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p>
          <w:p w14:paraId="5D612936" w14:textId="77777777" w:rsidR="004A26AF" w:rsidRPr="00447572" w:rsidRDefault="004A26AF" w:rsidP="004A26AF">
            <w:pPr>
              <w:pStyle w:val="ListParagraph"/>
              <w:tabs>
                <w:tab w:val="left" w:pos="194"/>
              </w:tabs>
              <w:ind w:left="0"/>
              <w:rPr>
                <w:rFonts w:asciiTheme="majorHAnsi" w:hAnsiTheme="majorHAnsi" w:cstheme="majorHAnsi"/>
                <w:color w:val="4C4C4B"/>
                <w:sz w:val="16"/>
                <w:szCs w:val="16"/>
                <w:lang w:val="en"/>
              </w:rPr>
            </w:pPr>
            <w:r w:rsidRPr="00447572">
              <w:rPr>
                <w:rFonts w:asciiTheme="majorHAnsi" w:hAnsiTheme="majorHAnsi" w:cstheme="majorHAnsi"/>
                <w:b/>
                <w:color w:val="4C4C4B"/>
                <w:sz w:val="16"/>
                <w:szCs w:val="16"/>
                <w:u w:val="single"/>
                <w:lang w:val="en"/>
              </w:rPr>
              <w:t>The cognitive approach</w:t>
            </w:r>
            <w:r w:rsidRPr="00447572">
              <w:rPr>
                <w:rFonts w:asciiTheme="majorHAnsi" w:hAnsiTheme="majorHAnsi" w:cstheme="majorHAnsi"/>
                <w:color w:val="4C4C4B"/>
                <w:sz w:val="16"/>
                <w:szCs w:val="16"/>
                <w:lang w:val="en"/>
              </w:rPr>
              <w:t xml:space="preserve"> to explaining and treating </w:t>
            </w:r>
            <w:r w:rsidRPr="00447572">
              <w:rPr>
                <w:rFonts w:asciiTheme="majorHAnsi" w:hAnsiTheme="majorHAnsi" w:cstheme="majorHAnsi"/>
                <w:b/>
                <w:color w:val="4C4C4B"/>
                <w:sz w:val="16"/>
                <w:szCs w:val="16"/>
                <w:u w:val="single"/>
                <w:lang w:val="en"/>
              </w:rPr>
              <w:t>depression</w:t>
            </w:r>
            <w:r w:rsidRPr="00447572">
              <w:rPr>
                <w:rFonts w:asciiTheme="majorHAnsi" w:hAnsiTheme="majorHAnsi" w:cstheme="majorHAnsi"/>
                <w:color w:val="4C4C4B"/>
                <w:sz w:val="16"/>
                <w:szCs w:val="16"/>
                <w:lang w:val="en"/>
              </w:rPr>
              <w:t>: Beck’s negative triad and Ellis’s ABC model; cognitive behaviour therapy (CBT), including challenging irrational thoughts.</w:t>
            </w:r>
          </w:p>
          <w:p w14:paraId="55DBEC44" w14:textId="65F4BC19" w:rsidR="004A26AF" w:rsidRDefault="004A26AF" w:rsidP="004370AC">
            <w:pPr>
              <w:autoSpaceDE w:val="0"/>
              <w:autoSpaceDN w:val="0"/>
              <w:adjustRightInd w:val="0"/>
              <w:jc w:val="center"/>
              <w:rPr>
                <w:rFonts w:cstheme="minorHAnsi"/>
                <w:b/>
                <w:bCs/>
                <w:sz w:val="20"/>
                <w:szCs w:val="20"/>
              </w:rPr>
            </w:pPr>
          </w:p>
          <w:p w14:paraId="3799BB42" w14:textId="77777777" w:rsidR="00547CA8" w:rsidRDefault="00547CA8" w:rsidP="00547CA8">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32307BD3" w:rsidR="00706745" w:rsidRPr="00B02EC1" w:rsidRDefault="00706745" w:rsidP="00706745">
            <w:pPr>
              <w:shd w:val="clear" w:color="auto" w:fill="FFFFFF"/>
              <w:spacing w:beforeAutospacing="1" w:afterAutospacing="1"/>
              <w:rPr>
                <w:rFonts w:ascii="Twinkl" w:eastAsia="Times New Roman" w:hAnsi="Twinkl" w:cs="Calibri"/>
                <w:color w:val="000000"/>
                <w:sz w:val="20"/>
                <w:szCs w:val="20"/>
                <w:lang w:val="en-GB" w:eastAsia="fr-FR"/>
              </w:rPr>
            </w:pPr>
          </w:p>
        </w:tc>
      </w:tr>
      <w:tr w:rsidR="00706745" w:rsidRPr="00D83AA3" w14:paraId="27CAE940" w14:textId="77777777" w:rsidTr="4CE3B87B">
        <w:trPr>
          <w:trHeight w:val="4525"/>
        </w:trPr>
        <w:tc>
          <w:tcPr>
            <w:tcW w:w="1446" w:type="dxa"/>
            <w:shd w:val="clear" w:color="auto" w:fill="BFBFBF" w:themeFill="background1" w:themeFillShade="BF"/>
          </w:tcPr>
          <w:p w14:paraId="6182CD4A" w14:textId="77777777" w:rsidR="00BF2B65" w:rsidRDefault="00BF2B65" w:rsidP="00706745">
            <w:pPr>
              <w:jc w:val="center"/>
              <w:rPr>
                <w:rFonts w:ascii="Twinkl" w:hAnsi="Twinkl"/>
                <w:b/>
              </w:rPr>
            </w:pPr>
          </w:p>
          <w:p w14:paraId="54C6F2B5" w14:textId="7B156332" w:rsidR="00BF2B65" w:rsidRPr="00D83AA3" w:rsidRDefault="00BF2B65" w:rsidP="00706745">
            <w:pPr>
              <w:jc w:val="center"/>
              <w:rPr>
                <w:rFonts w:ascii="Twinkl" w:hAnsi="Twinkl"/>
                <w:b/>
              </w:rPr>
            </w:pPr>
            <w:r>
              <w:rPr>
                <w:rFonts w:ascii="Twinkl" w:hAnsi="Twinkl"/>
                <w:b/>
              </w:rPr>
              <w:t>Skills/ Assessment Objective Links</w:t>
            </w:r>
          </w:p>
        </w:tc>
        <w:tc>
          <w:tcPr>
            <w:tcW w:w="9707" w:type="dxa"/>
            <w:vMerge/>
            <w:vAlign w:val="center"/>
          </w:tcPr>
          <w:p w14:paraId="66B0CD90" w14:textId="77777777" w:rsidR="00706745" w:rsidRPr="00B02EC1" w:rsidRDefault="00706745" w:rsidP="00706745">
            <w:pPr>
              <w:autoSpaceDE w:val="0"/>
              <w:autoSpaceDN w:val="0"/>
              <w:adjustRightInd w:val="0"/>
              <w:rPr>
                <w:rFonts w:ascii="Twinkl" w:hAnsi="Twinkl" w:cstheme="minorHAnsi"/>
                <w:b/>
                <w:bCs/>
                <w:sz w:val="20"/>
                <w:szCs w:val="20"/>
              </w:rPr>
            </w:pPr>
          </w:p>
        </w:tc>
      </w:tr>
      <w:tr w:rsidR="00706745" w:rsidRPr="00D83AA3" w14:paraId="71CE3CD1" w14:textId="77777777" w:rsidTr="4CE3B87B">
        <w:trPr>
          <w:trHeight w:val="334"/>
        </w:trPr>
        <w:tc>
          <w:tcPr>
            <w:tcW w:w="1446" w:type="dxa"/>
            <w:shd w:val="clear" w:color="auto" w:fill="BFBFBF" w:themeFill="background1" w:themeFillShade="BF"/>
          </w:tcPr>
          <w:p w14:paraId="22BBF83D" w14:textId="783BC2F9" w:rsidR="00706745" w:rsidRPr="00D83AA3" w:rsidRDefault="00486FD9" w:rsidP="00706745">
            <w:pPr>
              <w:jc w:val="center"/>
              <w:rPr>
                <w:rFonts w:ascii="Twinkl" w:hAnsi="Twinkl"/>
                <w:b/>
                <w:sz w:val="28"/>
                <w:szCs w:val="28"/>
              </w:rPr>
            </w:pPr>
            <w:r>
              <w:rPr>
                <w:rFonts w:ascii="Twinkl" w:hAnsi="Twinkl"/>
                <w:b/>
              </w:rPr>
              <w:t>Spiritual, moral, social, and cultural development</w:t>
            </w:r>
          </w:p>
        </w:tc>
        <w:tc>
          <w:tcPr>
            <w:tcW w:w="9707" w:type="dxa"/>
            <w:vAlign w:val="center"/>
          </w:tcPr>
          <w:p w14:paraId="6902D3D9" w14:textId="500BE520" w:rsidR="00C917D1" w:rsidRPr="005A12AD" w:rsidRDefault="00706745" w:rsidP="00C917D1">
            <w:pPr>
              <w:rPr>
                <w:sz w:val="20"/>
                <w:szCs w:val="20"/>
              </w:rPr>
            </w:pPr>
            <w:r w:rsidRPr="00B02EC1">
              <w:rPr>
                <w:rFonts w:ascii="Twinkl" w:hAnsi="Twinkl"/>
                <w:b/>
                <w:sz w:val="20"/>
                <w:szCs w:val="20"/>
              </w:rPr>
              <w:t xml:space="preserve">SMSC: </w:t>
            </w:r>
            <w:r w:rsidR="00C917D1" w:rsidRPr="005A12AD">
              <w:rPr>
                <w:bCs/>
                <w:sz w:val="20"/>
                <w:szCs w:val="20"/>
              </w:rPr>
              <w:t xml:space="preserve"> </w:t>
            </w:r>
            <w:r w:rsidR="00C917D1">
              <w:rPr>
                <w:sz w:val="20"/>
                <w:szCs w:val="20"/>
              </w:rPr>
              <w:t xml:space="preserve"> understanding that people who have mental health conditions have voting rights</w:t>
            </w:r>
            <w:r w:rsidR="006653F7">
              <w:rPr>
                <w:sz w:val="20"/>
                <w:szCs w:val="20"/>
              </w:rPr>
              <w:t xml:space="preserve">, </w:t>
            </w:r>
            <w:r w:rsidR="00C917D1">
              <w:rPr>
                <w:sz w:val="20"/>
                <w:szCs w:val="20"/>
              </w:rPr>
              <w:t>understanding that mental health conditions mean that others need to be cared for.</w:t>
            </w:r>
          </w:p>
          <w:p w14:paraId="30E77D00" w14:textId="77777777" w:rsidR="004E5A28" w:rsidRPr="005A12AD" w:rsidRDefault="00706745" w:rsidP="005A12AD">
            <w:pPr>
              <w:rPr>
                <w:sz w:val="20"/>
                <w:szCs w:val="20"/>
              </w:rPr>
            </w:pPr>
            <w:r w:rsidRPr="00B02EC1">
              <w:rPr>
                <w:rFonts w:ascii="Twinkl" w:hAnsi="Twinkl"/>
                <w:b/>
                <w:sz w:val="20"/>
                <w:szCs w:val="20"/>
              </w:rPr>
              <w:t xml:space="preserve">PSHE/British Values: </w:t>
            </w:r>
            <w:r w:rsidRPr="00B02EC1">
              <w:rPr>
                <w:rFonts w:ascii="Twinkl" w:eastAsia="Times New Roman" w:hAnsi="Twinkl" w:cs="Arial"/>
                <w:color w:val="000000"/>
                <w:sz w:val="20"/>
                <w:szCs w:val="20"/>
                <w:lang w:eastAsia="en-GB"/>
              </w:rPr>
              <w:t xml:space="preserve"> </w:t>
            </w:r>
            <w:r w:rsidR="00BA371F">
              <w:rPr>
                <w:sz w:val="20"/>
                <w:szCs w:val="20"/>
              </w:rPr>
              <w:t>Oxfordshire Mind/Young Minds website</w:t>
            </w:r>
            <w:r w:rsidR="004E5A28">
              <w:rPr>
                <w:sz w:val="20"/>
                <w:szCs w:val="20"/>
              </w:rPr>
              <w:t xml:space="preserve">. </w:t>
            </w:r>
          </w:p>
          <w:tbl>
            <w:tblPr>
              <w:tblW w:w="8240" w:type="dxa"/>
              <w:tblLook w:val="04A0" w:firstRow="1" w:lastRow="0" w:firstColumn="1" w:lastColumn="0" w:noHBand="0" w:noVBand="1"/>
            </w:tblPr>
            <w:tblGrid>
              <w:gridCol w:w="8240"/>
            </w:tblGrid>
            <w:tr w:rsidR="004E5A28" w:rsidRPr="004E5A28" w14:paraId="6591155D" w14:textId="77777777" w:rsidTr="004E5A28">
              <w:trPr>
                <w:trHeight w:val="300"/>
              </w:trPr>
              <w:tc>
                <w:tcPr>
                  <w:tcW w:w="8240" w:type="dxa"/>
                  <w:tcBorders>
                    <w:top w:val="nil"/>
                    <w:left w:val="nil"/>
                    <w:bottom w:val="nil"/>
                    <w:right w:val="nil"/>
                  </w:tcBorders>
                  <w:shd w:val="clear" w:color="auto" w:fill="auto"/>
                  <w:noWrap/>
                  <w:vAlign w:val="bottom"/>
                  <w:hideMark/>
                </w:tcPr>
                <w:p w14:paraId="3BB338A6" w14:textId="77777777" w:rsidR="004E5A28" w:rsidRPr="004E5A28" w:rsidRDefault="004E5A28" w:rsidP="00702837">
                  <w:pPr>
                    <w:framePr w:hSpace="180" w:wrap="around" w:vAnchor="page" w:hAnchor="margin" w:y="541"/>
                    <w:rPr>
                      <w:rFonts w:ascii="Calibri" w:eastAsia="Times New Roman" w:hAnsi="Calibri" w:cs="Calibri"/>
                      <w:color w:val="000000"/>
                      <w:sz w:val="22"/>
                      <w:szCs w:val="22"/>
                      <w:lang w:val="en-GB" w:eastAsia="en-GB"/>
                    </w:rPr>
                  </w:pPr>
                  <w:r w:rsidRPr="004E5A28">
                    <w:rPr>
                      <w:rFonts w:ascii="Calibri" w:eastAsia="Times New Roman" w:hAnsi="Calibri" w:cs="Calibri"/>
                      <w:color w:val="000000"/>
                      <w:sz w:val="22"/>
                      <w:szCs w:val="22"/>
                      <w:lang w:val="en-GB" w:eastAsia="en-GB"/>
                    </w:rPr>
                    <w:t>1. How to talk about emotions accurately and sensitively</w:t>
                  </w:r>
                </w:p>
              </w:tc>
            </w:tr>
            <w:tr w:rsidR="004E5A28" w:rsidRPr="004E5A28" w14:paraId="778FE638" w14:textId="77777777" w:rsidTr="004E5A28">
              <w:trPr>
                <w:trHeight w:val="300"/>
              </w:trPr>
              <w:tc>
                <w:tcPr>
                  <w:tcW w:w="8240" w:type="dxa"/>
                  <w:tcBorders>
                    <w:top w:val="nil"/>
                    <w:left w:val="nil"/>
                    <w:bottom w:val="nil"/>
                    <w:right w:val="nil"/>
                  </w:tcBorders>
                  <w:shd w:val="clear" w:color="auto" w:fill="auto"/>
                  <w:noWrap/>
                  <w:vAlign w:val="bottom"/>
                  <w:hideMark/>
                </w:tcPr>
                <w:p w14:paraId="09ED818E" w14:textId="77777777" w:rsidR="004E5A28" w:rsidRPr="004E5A28" w:rsidRDefault="004E5A28" w:rsidP="00702837">
                  <w:pPr>
                    <w:framePr w:hSpace="180" w:wrap="around" w:vAnchor="page" w:hAnchor="margin" w:y="541"/>
                    <w:rPr>
                      <w:rFonts w:ascii="Calibri" w:eastAsia="Times New Roman" w:hAnsi="Calibri" w:cs="Calibri"/>
                      <w:color w:val="000000"/>
                      <w:sz w:val="22"/>
                      <w:szCs w:val="22"/>
                      <w:lang w:val="en-GB" w:eastAsia="en-GB"/>
                    </w:rPr>
                  </w:pPr>
                  <w:r w:rsidRPr="004E5A28">
                    <w:rPr>
                      <w:rFonts w:ascii="Calibri" w:eastAsia="Times New Roman" w:hAnsi="Calibri" w:cs="Calibri"/>
                      <w:color w:val="000000"/>
                      <w:sz w:val="22"/>
                      <w:szCs w:val="22"/>
                      <w:lang w:val="en-GB" w:eastAsia="en-GB"/>
                    </w:rPr>
                    <w:t>2. That happiness is linked to being connected with others</w:t>
                  </w:r>
                </w:p>
              </w:tc>
            </w:tr>
            <w:tr w:rsidR="004E5A28" w:rsidRPr="004E5A28" w14:paraId="56352ED8" w14:textId="77777777" w:rsidTr="004E5A28">
              <w:trPr>
                <w:trHeight w:val="300"/>
              </w:trPr>
              <w:tc>
                <w:tcPr>
                  <w:tcW w:w="8240" w:type="dxa"/>
                  <w:tcBorders>
                    <w:top w:val="nil"/>
                    <w:left w:val="nil"/>
                    <w:bottom w:val="nil"/>
                    <w:right w:val="nil"/>
                  </w:tcBorders>
                  <w:shd w:val="clear" w:color="auto" w:fill="auto"/>
                  <w:noWrap/>
                  <w:vAlign w:val="bottom"/>
                  <w:hideMark/>
                </w:tcPr>
                <w:p w14:paraId="667FF70A" w14:textId="77777777" w:rsidR="004E5A28" w:rsidRPr="004E5A28" w:rsidRDefault="004E5A28" w:rsidP="00702837">
                  <w:pPr>
                    <w:framePr w:hSpace="180" w:wrap="around" w:vAnchor="page" w:hAnchor="margin" w:y="541"/>
                    <w:rPr>
                      <w:rFonts w:ascii="Calibri" w:eastAsia="Times New Roman" w:hAnsi="Calibri" w:cs="Calibri"/>
                      <w:color w:val="000000"/>
                      <w:sz w:val="22"/>
                      <w:szCs w:val="22"/>
                      <w:lang w:val="en-GB" w:eastAsia="en-GB"/>
                    </w:rPr>
                  </w:pPr>
                  <w:r w:rsidRPr="004E5A28">
                    <w:rPr>
                      <w:rFonts w:ascii="Calibri" w:eastAsia="Times New Roman" w:hAnsi="Calibri" w:cs="Calibri"/>
                      <w:color w:val="000000"/>
                      <w:sz w:val="22"/>
                      <w:szCs w:val="22"/>
                      <w:lang w:val="en-GB" w:eastAsia="en-GB"/>
                    </w:rPr>
                    <w:t>3. How to recognise the early signs of mental wellbeing concerns</w:t>
                  </w:r>
                </w:p>
              </w:tc>
            </w:tr>
            <w:tr w:rsidR="004E5A28" w:rsidRPr="004E5A28" w14:paraId="79B78E63" w14:textId="77777777" w:rsidTr="004E5A28">
              <w:trPr>
                <w:trHeight w:val="300"/>
              </w:trPr>
              <w:tc>
                <w:tcPr>
                  <w:tcW w:w="8240" w:type="dxa"/>
                  <w:tcBorders>
                    <w:top w:val="nil"/>
                    <w:left w:val="nil"/>
                    <w:bottom w:val="nil"/>
                    <w:right w:val="nil"/>
                  </w:tcBorders>
                  <w:shd w:val="clear" w:color="auto" w:fill="auto"/>
                  <w:noWrap/>
                  <w:vAlign w:val="bottom"/>
                  <w:hideMark/>
                </w:tcPr>
                <w:p w14:paraId="51530A1B" w14:textId="77777777" w:rsidR="004E5A28" w:rsidRPr="004E5A28" w:rsidRDefault="004E5A28" w:rsidP="00702837">
                  <w:pPr>
                    <w:framePr w:hSpace="180" w:wrap="around" w:vAnchor="page" w:hAnchor="margin" w:y="541"/>
                    <w:rPr>
                      <w:rFonts w:ascii="Calibri" w:eastAsia="Times New Roman" w:hAnsi="Calibri" w:cs="Calibri"/>
                      <w:color w:val="000000"/>
                      <w:sz w:val="22"/>
                      <w:szCs w:val="22"/>
                      <w:lang w:val="en-GB" w:eastAsia="en-GB"/>
                    </w:rPr>
                  </w:pPr>
                  <w:r w:rsidRPr="004E5A28">
                    <w:rPr>
                      <w:rFonts w:ascii="Calibri" w:eastAsia="Times New Roman" w:hAnsi="Calibri" w:cs="Calibri"/>
                      <w:color w:val="000000"/>
                      <w:sz w:val="22"/>
                      <w:szCs w:val="22"/>
                      <w:lang w:val="en-GB" w:eastAsia="en-GB"/>
                    </w:rPr>
                    <w:t>4. Common types of mental ill-health</w:t>
                  </w:r>
                </w:p>
              </w:tc>
            </w:tr>
            <w:tr w:rsidR="004E5A28" w:rsidRPr="004E5A28" w14:paraId="1DAED65F" w14:textId="77777777" w:rsidTr="004E5A28">
              <w:trPr>
                <w:trHeight w:val="600"/>
              </w:trPr>
              <w:tc>
                <w:tcPr>
                  <w:tcW w:w="8240" w:type="dxa"/>
                  <w:tcBorders>
                    <w:top w:val="nil"/>
                    <w:left w:val="nil"/>
                    <w:bottom w:val="nil"/>
                    <w:right w:val="nil"/>
                  </w:tcBorders>
                  <w:shd w:val="clear" w:color="auto" w:fill="auto"/>
                  <w:vAlign w:val="bottom"/>
                  <w:hideMark/>
                </w:tcPr>
                <w:p w14:paraId="11DE7157" w14:textId="77777777" w:rsidR="004E5A28" w:rsidRPr="004E5A28" w:rsidRDefault="004E5A28" w:rsidP="00702837">
                  <w:pPr>
                    <w:framePr w:hSpace="180" w:wrap="around" w:vAnchor="page" w:hAnchor="margin" w:y="541"/>
                    <w:rPr>
                      <w:rFonts w:ascii="Calibri" w:eastAsia="Times New Roman" w:hAnsi="Calibri" w:cs="Calibri"/>
                      <w:color w:val="000000"/>
                      <w:sz w:val="22"/>
                      <w:szCs w:val="22"/>
                      <w:lang w:val="en-GB" w:eastAsia="en-GB"/>
                    </w:rPr>
                  </w:pPr>
                  <w:r w:rsidRPr="004E5A28">
                    <w:rPr>
                      <w:rFonts w:ascii="Calibri" w:eastAsia="Times New Roman" w:hAnsi="Calibri" w:cs="Calibri"/>
                      <w:color w:val="000000"/>
                      <w:sz w:val="22"/>
                      <w:szCs w:val="22"/>
                      <w:lang w:val="en-GB" w:eastAsia="en-GB"/>
                    </w:rPr>
                    <w:t>5. How to critically evaluate when something you do has a positive or negative effect on their own/others mental health</w:t>
                  </w:r>
                </w:p>
              </w:tc>
            </w:tr>
            <w:tr w:rsidR="004E5A28" w:rsidRPr="004E5A28" w14:paraId="03098E6F" w14:textId="77777777" w:rsidTr="004E5A28">
              <w:trPr>
                <w:trHeight w:val="600"/>
              </w:trPr>
              <w:tc>
                <w:tcPr>
                  <w:tcW w:w="8240" w:type="dxa"/>
                  <w:tcBorders>
                    <w:top w:val="nil"/>
                    <w:left w:val="nil"/>
                    <w:bottom w:val="nil"/>
                    <w:right w:val="nil"/>
                  </w:tcBorders>
                  <w:shd w:val="clear" w:color="auto" w:fill="auto"/>
                  <w:vAlign w:val="bottom"/>
                  <w:hideMark/>
                </w:tcPr>
                <w:p w14:paraId="759EFFF3" w14:textId="77777777" w:rsidR="004E5A28" w:rsidRDefault="004E5A28" w:rsidP="00702837">
                  <w:pPr>
                    <w:framePr w:hSpace="180" w:wrap="around" w:vAnchor="page" w:hAnchor="margin" w:y="541"/>
                    <w:rPr>
                      <w:rFonts w:ascii="Calibri" w:eastAsia="Times New Roman" w:hAnsi="Calibri" w:cs="Calibri"/>
                      <w:color w:val="000000"/>
                      <w:sz w:val="22"/>
                      <w:szCs w:val="22"/>
                      <w:lang w:val="en-GB" w:eastAsia="en-GB"/>
                    </w:rPr>
                  </w:pPr>
                  <w:r w:rsidRPr="004E5A28">
                    <w:rPr>
                      <w:rFonts w:ascii="Calibri" w:eastAsia="Times New Roman" w:hAnsi="Calibri" w:cs="Calibri"/>
                      <w:color w:val="000000"/>
                      <w:sz w:val="22"/>
                      <w:szCs w:val="22"/>
                      <w:lang w:val="en-GB" w:eastAsia="en-GB"/>
                    </w:rPr>
                    <w:t>6. The link between exercise, time outdoors, community participation and voluntary/service based activities on mental wellbeing and happiness</w:t>
                  </w:r>
                </w:p>
                <w:p w14:paraId="0CAFCE34" w14:textId="77777777" w:rsidR="004E5A28" w:rsidRPr="005A12AD" w:rsidRDefault="004E5A28" w:rsidP="00702837">
                  <w:pPr>
                    <w:framePr w:hSpace="180" w:wrap="around" w:vAnchor="page" w:hAnchor="margin" w:y="541"/>
                    <w:rPr>
                      <w:sz w:val="20"/>
                      <w:szCs w:val="20"/>
                    </w:rPr>
                  </w:pPr>
                  <w:r w:rsidRPr="004E5A28">
                    <w:rPr>
                      <w:b/>
                      <w:sz w:val="20"/>
                      <w:szCs w:val="20"/>
                    </w:rPr>
                    <w:t>Democracy</w:t>
                  </w:r>
                  <w:r>
                    <w:rPr>
                      <w:sz w:val="20"/>
                      <w:szCs w:val="20"/>
                    </w:rPr>
                    <w:t xml:space="preserve"> – through understanding that people who have mental health conditions have voting rights. </w:t>
                  </w:r>
                  <w:r w:rsidRPr="004E5A28">
                    <w:rPr>
                      <w:b/>
                      <w:sz w:val="20"/>
                      <w:szCs w:val="20"/>
                    </w:rPr>
                    <w:t>Mutual respect</w:t>
                  </w:r>
                  <w:r>
                    <w:rPr>
                      <w:sz w:val="20"/>
                      <w:szCs w:val="20"/>
                    </w:rPr>
                    <w:t xml:space="preserve"> – through understanding that mental health conditions mean that others need to be cared for.</w:t>
                  </w:r>
                </w:p>
                <w:p w14:paraId="5762C417" w14:textId="6FCDF8B9" w:rsidR="004E5A28" w:rsidRPr="004E5A28" w:rsidRDefault="004E5A28" w:rsidP="00702837">
                  <w:pPr>
                    <w:framePr w:hSpace="180" w:wrap="around" w:vAnchor="page" w:hAnchor="margin" w:y="541"/>
                    <w:rPr>
                      <w:rFonts w:ascii="Calibri" w:eastAsia="Times New Roman" w:hAnsi="Calibri" w:cs="Calibri"/>
                      <w:color w:val="000000"/>
                      <w:sz w:val="22"/>
                      <w:szCs w:val="22"/>
                      <w:lang w:val="en-GB" w:eastAsia="en-GB"/>
                    </w:rPr>
                  </w:pPr>
                </w:p>
              </w:tc>
            </w:tr>
          </w:tbl>
          <w:p w14:paraId="05D038A0" w14:textId="74927187" w:rsidR="001E4765" w:rsidRPr="00B11304" w:rsidRDefault="00F70753" w:rsidP="001E4765">
            <w:pPr>
              <w:rPr>
                <w:b/>
                <w:sz w:val="20"/>
                <w:szCs w:val="20"/>
              </w:rPr>
            </w:pPr>
            <w:r w:rsidRPr="00F70753">
              <w:rPr>
                <w:rFonts w:cstheme="minorHAnsi"/>
                <w:bCs/>
                <w:sz w:val="20"/>
                <w:szCs w:val="20"/>
              </w:rPr>
              <w:t xml:space="preserve">:  </w:t>
            </w:r>
          </w:p>
          <w:p w14:paraId="138E2644" w14:textId="6021E59A" w:rsidR="00706745" w:rsidRDefault="00706745" w:rsidP="00706745">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D464AA">
              <w:rPr>
                <w:rFonts w:ascii="Twinkl" w:hAnsi="Twinkl" w:cs="Arial"/>
                <w:b/>
                <w:sz w:val="20"/>
                <w:szCs w:val="20"/>
              </w:rPr>
              <w:t xml:space="preserve"> </w:t>
            </w:r>
            <w:r w:rsidR="00D464AA">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7E930421" w14:textId="77777777" w:rsidR="003B6880" w:rsidRDefault="003B6880" w:rsidP="00706745">
            <w:pPr>
              <w:autoSpaceDE w:val="0"/>
              <w:autoSpaceDN w:val="0"/>
              <w:adjustRightInd w:val="0"/>
              <w:rPr>
                <w:rFonts w:cs="Arial"/>
                <w:b/>
                <w:sz w:val="20"/>
                <w:szCs w:val="20"/>
              </w:rPr>
            </w:pPr>
          </w:p>
          <w:p w14:paraId="46F64BFE" w14:textId="74B79213" w:rsidR="003B6880" w:rsidRPr="003B6880" w:rsidRDefault="003B6880" w:rsidP="00706745">
            <w:pPr>
              <w:autoSpaceDE w:val="0"/>
              <w:autoSpaceDN w:val="0"/>
              <w:adjustRightInd w:val="0"/>
              <w:rPr>
                <w:rFonts w:ascii="Twinkl" w:hAnsi="Twinkl" w:cs="Arial"/>
                <w:sz w:val="20"/>
                <w:szCs w:val="20"/>
              </w:rPr>
            </w:pPr>
            <w:r w:rsidRPr="00146894">
              <w:rPr>
                <w:rFonts w:ascii="Twinkl" w:eastAsia="Times New Roman" w:hAnsi="Twinkl" w:cstheme="minorHAnsi"/>
                <w:b/>
                <w:bCs/>
                <w:color w:val="191919"/>
                <w:sz w:val="20"/>
                <w:szCs w:val="20"/>
                <w:lang w:eastAsia="en-GB"/>
              </w:rPr>
              <w:t>Relationships</w:t>
            </w:r>
            <w:r>
              <w:rPr>
                <w:rFonts w:ascii="Twinkl" w:eastAsia="Times New Roman" w:hAnsi="Twinkl" w:cstheme="minorHAnsi"/>
                <w:b/>
                <w:bCs/>
                <w:color w:val="191919"/>
                <w:sz w:val="20"/>
                <w:szCs w:val="20"/>
                <w:lang w:eastAsia="en-GB"/>
              </w:rPr>
              <w:t xml:space="preserve">: </w:t>
            </w:r>
            <w:r>
              <w:rPr>
                <w:rFonts w:ascii="Twinkl" w:eastAsia="Times New Roman" w:hAnsi="Twinkl" w:cstheme="minorHAnsi"/>
                <w:color w:val="191919"/>
                <w:sz w:val="20"/>
                <w:szCs w:val="20"/>
                <w:lang w:eastAsia="en-GB"/>
              </w:rPr>
              <w:t xml:space="preserve">what constitutes good mental health and how to recognize signs of wellbeing concerns in others. </w:t>
            </w:r>
            <w:r w:rsidR="0058013F">
              <w:rPr>
                <w:rFonts w:ascii="Twinkl" w:eastAsia="Times New Roman" w:hAnsi="Twinkl" w:cstheme="minorHAnsi"/>
                <w:color w:val="191919"/>
                <w:sz w:val="20"/>
                <w:szCs w:val="20"/>
                <w:lang w:eastAsia="en-GB"/>
              </w:rPr>
              <w:t>A</w:t>
            </w:r>
            <w:r w:rsidR="000C01E2">
              <w:rPr>
                <w:rFonts w:ascii="Twinkl" w:eastAsia="Times New Roman" w:hAnsi="Twinkl" w:cstheme="minorHAnsi"/>
                <w:color w:val="191919"/>
                <w:sz w:val="20"/>
                <w:szCs w:val="20"/>
                <w:lang w:eastAsia="en-GB"/>
              </w:rPr>
              <w:t>n understanding</w:t>
            </w:r>
            <w:r w:rsidR="0058013F">
              <w:rPr>
                <w:rFonts w:ascii="Twinkl" w:eastAsia="Times New Roman" w:hAnsi="Twinkl" w:cstheme="minorHAnsi"/>
                <w:color w:val="191919"/>
                <w:sz w:val="20"/>
                <w:szCs w:val="20"/>
                <w:lang w:eastAsia="en-GB"/>
              </w:rPr>
              <w:t xml:space="preserve"> of the benefits of healthy relationships with others and power to identify when a relationship might be unhealthy. </w:t>
            </w:r>
          </w:p>
        </w:tc>
      </w:tr>
      <w:tr w:rsidR="00AF1325" w:rsidRPr="00D83AA3" w14:paraId="569FAA4C" w14:textId="77777777" w:rsidTr="4CE3B87B">
        <w:trPr>
          <w:trHeight w:val="334"/>
        </w:trPr>
        <w:tc>
          <w:tcPr>
            <w:tcW w:w="1446" w:type="dxa"/>
            <w:shd w:val="clear" w:color="auto" w:fill="BFBFBF" w:themeFill="background1" w:themeFillShade="BF"/>
          </w:tcPr>
          <w:p w14:paraId="37422A13" w14:textId="24403CF3" w:rsidR="00AF1325" w:rsidRDefault="00F63442" w:rsidP="00706745">
            <w:pPr>
              <w:jc w:val="center"/>
              <w:rPr>
                <w:rFonts w:ascii="Twinkl" w:hAnsi="Twinkl"/>
                <w:b/>
              </w:rPr>
            </w:pPr>
            <w:r>
              <w:rPr>
                <w:rFonts w:ascii="Twinkl" w:hAnsi="Twinkl"/>
                <w:b/>
              </w:rPr>
              <w:lastRenderedPageBreak/>
              <w:t xml:space="preserve">Numeracy </w:t>
            </w:r>
          </w:p>
        </w:tc>
        <w:tc>
          <w:tcPr>
            <w:tcW w:w="9707" w:type="dxa"/>
            <w:vAlign w:val="center"/>
          </w:tcPr>
          <w:p w14:paraId="79D7F694" w14:textId="77777777" w:rsidR="009F13AB" w:rsidRPr="00372867" w:rsidRDefault="009F13AB" w:rsidP="009F13AB">
            <w:pPr>
              <w:autoSpaceDE w:val="0"/>
              <w:autoSpaceDN w:val="0"/>
              <w:adjustRightInd w:val="0"/>
              <w:rPr>
                <w:rFonts w:ascii="Twinkl" w:hAnsi="Twinkl" w:cs="Arial"/>
                <w:bCs/>
                <w:sz w:val="20"/>
                <w:szCs w:val="20"/>
              </w:rPr>
            </w:pPr>
            <w:r w:rsidRPr="00B02EC1">
              <w:rPr>
                <w:rFonts w:ascii="Twinkl" w:hAnsi="Twinkl" w:cs="Arial"/>
                <w:b/>
                <w:sz w:val="20"/>
                <w:szCs w:val="20"/>
              </w:rPr>
              <w:t xml:space="preserve">Numeracy: </w:t>
            </w:r>
            <w:r w:rsidRPr="00372867">
              <w:rPr>
                <w:rFonts w:ascii="Twinkl" w:hAnsi="Twinkl" w:cs="Arial"/>
                <w:bCs/>
                <w:sz w:val="20"/>
                <w:szCs w:val="20"/>
              </w:rPr>
              <w:t xml:space="preserve">Statistical infrequency definition, mental health statistics. </w:t>
            </w:r>
          </w:p>
          <w:p w14:paraId="0054F74B" w14:textId="77777777" w:rsidR="00AF1325" w:rsidRPr="00B02EC1" w:rsidRDefault="00AF1325" w:rsidP="00C917D1">
            <w:pPr>
              <w:rPr>
                <w:rFonts w:ascii="Twinkl" w:hAnsi="Twinkl"/>
                <w:b/>
                <w:sz w:val="20"/>
                <w:szCs w:val="20"/>
              </w:rPr>
            </w:pPr>
          </w:p>
        </w:tc>
      </w:tr>
      <w:tr w:rsidR="00AF1325" w:rsidRPr="00D83AA3" w14:paraId="1BACFAFC" w14:textId="77777777" w:rsidTr="4CE3B87B">
        <w:trPr>
          <w:trHeight w:val="334"/>
        </w:trPr>
        <w:tc>
          <w:tcPr>
            <w:tcW w:w="1446" w:type="dxa"/>
            <w:shd w:val="clear" w:color="auto" w:fill="BFBFBF" w:themeFill="background1" w:themeFillShade="BF"/>
          </w:tcPr>
          <w:p w14:paraId="3E6D1188" w14:textId="79EB2A46" w:rsidR="00AF1325" w:rsidRDefault="00F63442" w:rsidP="00706745">
            <w:pPr>
              <w:jc w:val="center"/>
              <w:rPr>
                <w:rFonts w:ascii="Twinkl" w:hAnsi="Twinkl"/>
                <w:b/>
              </w:rPr>
            </w:pPr>
            <w:r>
              <w:rPr>
                <w:rFonts w:ascii="Twinkl" w:hAnsi="Twinkl"/>
                <w:b/>
              </w:rPr>
              <w:t xml:space="preserve">Literacy </w:t>
            </w:r>
          </w:p>
        </w:tc>
        <w:tc>
          <w:tcPr>
            <w:tcW w:w="9707" w:type="dxa"/>
            <w:vAlign w:val="center"/>
          </w:tcPr>
          <w:p w14:paraId="617BE71E" w14:textId="476F3C03" w:rsidR="004C3220" w:rsidRDefault="00F63442" w:rsidP="004C3220">
            <w:pPr>
              <w:rPr>
                <w:sz w:val="20"/>
                <w:szCs w:val="20"/>
              </w:rPr>
            </w:pPr>
            <w:r>
              <w:rPr>
                <w:rFonts w:ascii="Twinkl" w:hAnsi="Twinkl"/>
                <w:b/>
                <w:sz w:val="20"/>
                <w:szCs w:val="20"/>
              </w:rPr>
              <w:t>Vocabulary Tier 2:</w:t>
            </w:r>
            <w:r w:rsidR="004C3220">
              <w:rPr>
                <w:rFonts w:ascii="Twinkl" w:hAnsi="Twinkl"/>
                <w:b/>
                <w:sz w:val="20"/>
                <w:szCs w:val="20"/>
              </w:rPr>
              <w:t xml:space="preserve"> </w:t>
            </w:r>
            <w:r w:rsidR="004C3220">
              <w:rPr>
                <w:sz w:val="20"/>
                <w:szCs w:val="20"/>
              </w:rPr>
              <w:t xml:space="preserve"> phobia, characteristic, irrational, avoidance, distortion, therapy</w:t>
            </w:r>
          </w:p>
          <w:p w14:paraId="4BF9699F" w14:textId="1D26CCFB" w:rsidR="00F63442" w:rsidRDefault="00F63442" w:rsidP="00F63442">
            <w:pPr>
              <w:autoSpaceDE w:val="0"/>
              <w:autoSpaceDN w:val="0"/>
              <w:adjustRightInd w:val="0"/>
              <w:rPr>
                <w:rFonts w:ascii="Twinkl" w:hAnsi="Twinkl"/>
                <w:bCs/>
                <w:sz w:val="20"/>
                <w:szCs w:val="20"/>
              </w:rPr>
            </w:pPr>
            <w:r>
              <w:rPr>
                <w:rFonts w:ascii="Twinkl" w:hAnsi="Twinkl"/>
                <w:b/>
                <w:sz w:val="20"/>
                <w:szCs w:val="20"/>
              </w:rPr>
              <w:t>Vocabulary Tier 3:</w:t>
            </w:r>
            <w:r w:rsidR="009F13AB">
              <w:rPr>
                <w:rFonts w:ascii="Twinkl" w:hAnsi="Twinkl"/>
                <w:b/>
                <w:sz w:val="20"/>
                <w:szCs w:val="20"/>
              </w:rPr>
              <w:t xml:space="preserve"> </w:t>
            </w:r>
            <w:r w:rsidR="009F13AB" w:rsidRPr="00F70753">
              <w:rPr>
                <w:rFonts w:cstheme="minorHAnsi"/>
                <w:bCs/>
                <w:sz w:val="20"/>
                <w:szCs w:val="20"/>
              </w:rPr>
              <w:t xml:space="preserve"> Mental health, abnormality, DSM-IV, ICD-X, phobias, depression, OCD, two-process model, cognitive theory, cognitive behavioural therapy, drug therapy</w:t>
            </w:r>
            <w:r w:rsidR="009F13AB">
              <w:rPr>
                <w:rFonts w:cstheme="minorHAnsi"/>
                <w:bCs/>
                <w:sz w:val="20"/>
                <w:szCs w:val="20"/>
              </w:rPr>
              <w:t xml:space="preserve">. </w:t>
            </w:r>
            <w:r w:rsidR="009F13AB">
              <w:rPr>
                <w:sz w:val="20"/>
                <w:szCs w:val="20"/>
              </w:rPr>
              <w:t xml:space="preserve"> Statistical deviation, failure to function, cognitive characteristic, irrational, avoidance, distortion, trichotillomania, hoarding, excoriation, systematic desensitisation, flooding, negative triad, schema, cognitive-behavioural therapy, serotonin, synapse, polygenic, dopamine, parahippocampal gyrus, selective serotonin reuptake inhibitor, tricyclics,</w:t>
            </w:r>
          </w:p>
          <w:p w14:paraId="35EEC4FB" w14:textId="77777777" w:rsidR="0027228D" w:rsidRDefault="0027228D" w:rsidP="0027228D">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reciprocal reading strategies used, eg predictions – many hooks/ starters include asking what do we already know about this topic. Opportunity to summarize eg write down the main points of an argument/ theory. Questioners – does the text raise any questions, group work as an opportunity to discuss. Connectors – can the text be linked to any theories (either for or against). Opportunity to clarify – discussion of any words or ideas  that the student didn’t understand.</w:t>
            </w:r>
            <w:r>
              <w:rPr>
                <w:rFonts w:ascii="Twinkl" w:hAnsi="Twinkl"/>
                <w:b/>
                <w:sz w:val="20"/>
                <w:szCs w:val="20"/>
              </w:rPr>
              <w:t xml:space="preserve"> </w:t>
            </w:r>
          </w:p>
          <w:p w14:paraId="2407AC60" w14:textId="77777777" w:rsidR="0027228D" w:rsidRDefault="0027228D" w:rsidP="0027228D">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As Psychology is all exam classes, many lessons are dedicated to essay writing skills for the 8/ 16 mark essays. Students are required to show knowledge which should link to key psychological terminology, application which should integrate fully with the stem and an critical analysis and discussion when evaluating. </w:t>
            </w:r>
          </w:p>
          <w:p w14:paraId="79465EBA" w14:textId="7ECD1F9A" w:rsidR="00AF1325" w:rsidRPr="00B02EC1" w:rsidRDefault="0027228D" w:rsidP="0027228D">
            <w:pPr>
              <w:rPr>
                <w:rFonts w:ascii="Twinkl" w:hAnsi="Twinkl"/>
                <w:b/>
                <w:sz w:val="20"/>
                <w:szCs w:val="20"/>
              </w:rPr>
            </w:pPr>
            <w:r>
              <w:rPr>
                <w:rFonts w:ascii="Twinkl" w:hAnsi="Twinkl"/>
                <w:b/>
                <w:sz w:val="20"/>
                <w:szCs w:val="20"/>
              </w:rPr>
              <w:t xml:space="preserve">Oracy: </w:t>
            </w:r>
            <w:r>
              <w:rPr>
                <w:rFonts w:ascii="Twinkl" w:hAnsi="Twinkl"/>
                <w:bCs/>
                <w:sz w:val="20"/>
                <w:szCs w:val="20"/>
              </w:rPr>
              <w:t xml:space="preserve">group work in the majority of lessons, think pair share activities eg a debate on </w:t>
            </w:r>
            <w:r w:rsidR="00202F75">
              <w:rPr>
                <w:rFonts w:ascii="Twinkl" w:hAnsi="Twinkl"/>
                <w:bCs/>
                <w:sz w:val="20"/>
                <w:szCs w:val="20"/>
              </w:rPr>
              <w:t xml:space="preserve">definitions of abnormality. </w:t>
            </w:r>
          </w:p>
        </w:tc>
      </w:tr>
      <w:tr w:rsidR="00706745" w:rsidRPr="00D83AA3" w14:paraId="55B110B1" w14:textId="77777777" w:rsidTr="4CE3B87B">
        <w:trPr>
          <w:trHeight w:val="334"/>
        </w:trPr>
        <w:tc>
          <w:tcPr>
            <w:tcW w:w="1446" w:type="dxa"/>
            <w:shd w:val="clear" w:color="auto" w:fill="BFBFBF" w:themeFill="background1" w:themeFillShade="BF"/>
          </w:tcPr>
          <w:p w14:paraId="7B153C6B" w14:textId="62E63745" w:rsidR="00706745" w:rsidRPr="00D83AA3" w:rsidRDefault="009851F6" w:rsidP="00706745">
            <w:pPr>
              <w:jc w:val="center"/>
              <w:rPr>
                <w:rFonts w:ascii="Twinkl" w:hAnsi="Twinkl"/>
                <w:b/>
              </w:rPr>
            </w:pPr>
            <w:r>
              <w:t xml:space="preserve">Becoming future ready </w:t>
            </w:r>
          </w:p>
        </w:tc>
        <w:tc>
          <w:tcPr>
            <w:tcW w:w="9707" w:type="dxa"/>
            <w:vAlign w:val="center"/>
          </w:tcPr>
          <w:p w14:paraId="7FAE1C7D" w14:textId="77777777" w:rsidR="00706745" w:rsidRPr="00653388" w:rsidRDefault="00706745" w:rsidP="00706745">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empathise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5587EEE1" w14:textId="77777777" w:rsidR="00706745" w:rsidRPr="00653388" w:rsidRDefault="00706745" w:rsidP="00706745">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communication and the ability to work productively in teams. It also gives an understanding of the human mind and behaviour and so any employment would use these skills as all employment involves working with others in some aspect or another. </w:t>
            </w:r>
          </w:p>
          <w:p w14:paraId="78BBBF91" w14:textId="0A65D521" w:rsidR="00706745" w:rsidRPr="00B02EC1" w:rsidRDefault="00706745" w:rsidP="00706745">
            <w:pPr>
              <w:rPr>
                <w:rFonts w:ascii="Twinkl" w:eastAsia="Times New Roman" w:hAnsi="Twinkl" w:cs="Calibri"/>
                <w:color w:val="000000"/>
                <w:sz w:val="20"/>
                <w:szCs w:val="20"/>
                <w:lang w:val="en-GB" w:eastAsia="en-GB"/>
              </w:rPr>
            </w:pPr>
          </w:p>
        </w:tc>
      </w:tr>
      <w:tr w:rsidR="00706745" w:rsidRPr="00D83AA3" w14:paraId="4D45A554" w14:textId="77777777" w:rsidTr="4CE3B87B">
        <w:trPr>
          <w:trHeight w:val="261"/>
        </w:trPr>
        <w:tc>
          <w:tcPr>
            <w:tcW w:w="1446" w:type="dxa"/>
            <w:shd w:val="clear" w:color="auto" w:fill="000000" w:themeFill="text1"/>
          </w:tcPr>
          <w:p w14:paraId="0CD4730C" w14:textId="3AE26250" w:rsidR="00706745" w:rsidRPr="00D83AA3" w:rsidRDefault="008010AA" w:rsidP="008010AA">
            <w:pPr>
              <w:rPr>
                <w:rFonts w:ascii="Twinkl" w:hAnsi="Twinkl"/>
                <w:b/>
                <w:sz w:val="22"/>
                <w:szCs w:val="22"/>
              </w:rPr>
            </w:pPr>
            <w:r>
              <w:rPr>
                <w:rFonts w:ascii="Twinkl" w:hAnsi="Twinkl"/>
                <w:b/>
                <w:sz w:val="22"/>
                <w:szCs w:val="22"/>
              </w:rPr>
              <w:t xml:space="preserve">Adaptation </w:t>
            </w:r>
          </w:p>
        </w:tc>
        <w:tc>
          <w:tcPr>
            <w:tcW w:w="9707" w:type="dxa"/>
            <w:vMerge w:val="restart"/>
            <w:vAlign w:val="center"/>
          </w:tcPr>
          <w:p w14:paraId="3FF0C2D8" w14:textId="77777777" w:rsidR="00706745" w:rsidRPr="00653388" w:rsidRDefault="00706745" w:rsidP="00706745">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126FAF8A" w14:textId="77777777" w:rsidR="00706745" w:rsidRPr="00653388" w:rsidRDefault="00706745" w:rsidP="00706745">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61ADF728" w14:textId="77777777" w:rsidR="00706745" w:rsidRPr="00653388" w:rsidRDefault="00706745" w:rsidP="00706745">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69EF91F2" w14:textId="77777777" w:rsidR="00706745" w:rsidRPr="00653388" w:rsidRDefault="00706745" w:rsidP="00706745">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26BED7A5" w14:textId="77777777" w:rsidR="00706745" w:rsidRPr="00653388" w:rsidRDefault="00706745" w:rsidP="00706745">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0263898C" w14:textId="77777777" w:rsidR="00706745" w:rsidRPr="00653388" w:rsidRDefault="00706745" w:rsidP="00706745">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3FA0609A" w14:textId="77777777" w:rsidR="00706745" w:rsidRPr="00653388" w:rsidRDefault="00706745" w:rsidP="00706745">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06A6DC40" w14:textId="77777777" w:rsidR="00706745" w:rsidRPr="00653388" w:rsidRDefault="00706745" w:rsidP="00706745">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4A5C47BC" w:rsidR="00706745" w:rsidRPr="00B02EC1" w:rsidRDefault="00706745" w:rsidP="00706745">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706745" w:rsidRPr="00D83AA3" w14:paraId="4DA79953" w14:textId="77777777" w:rsidTr="4CE3B87B">
        <w:trPr>
          <w:trHeight w:val="1710"/>
        </w:trPr>
        <w:tc>
          <w:tcPr>
            <w:tcW w:w="1446" w:type="dxa"/>
            <w:shd w:val="clear" w:color="auto" w:fill="BFBFBF" w:themeFill="background1" w:themeFillShade="BF"/>
          </w:tcPr>
          <w:p w14:paraId="64703778" w14:textId="77777777" w:rsidR="00706745" w:rsidRDefault="00706745" w:rsidP="00706745">
            <w:pPr>
              <w:pStyle w:val="ListParagraph"/>
              <w:ind w:left="0"/>
              <w:jc w:val="center"/>
            </w:pPr>
          </w:p>
          <w:p w14:paraId="4BC3C906" w14:textId="77777777" w:rsidR="008010AA" w:rsidRDefault="008010AA" w:rsidP="00706745">
            <w:pPr>
              <w:pStyle w:val="ListParagraph"/>
              <w:ind w:left="0"/>
              <w:jc w:val="center"/>
              <w:rPr>
                <w:rFonts w:ascii="Twinkl" w:hAnsi="Twinkl" w:cstheme="minorHAnsi"/>
                <w:b/>
              </w:rPr>
            </w:pPr>
          </w:p>
          <w:p w14:paraId="19215041" w14:textId="4B2198C7" w:rsidR="008010AA" w:rsidRPr="00D83AA3" w:rsidRDefault="008010AA" w:rsidP="00706745">
            <w:pPr>
              <w:pStyle w:val="ListParagraph"/>
              <w:ind w:left="0"/>
              <w:jc w:val="center"/>
              <w:rPr>
                <w:rFonts w:ascii="Twinkl" w:hAnsi="Twinkl" w:cstheme="minorHAnsi"/>
                <w:b/>
              </w:rPr>
            </w:pPr>
            <w:r>
              <w:rPr>
                <w:rFonts w:ascii="Twinkl" w:hAnsi="Twinkl" w:cstheme="minorHAnsi"/>
                <w:b/>
              </w:rPr>
              <w:t xml:space="preserve">QFT/ SEND Provision </w:t>
            </w:r>
          </w:p>
        </w:tc>
        <w:tc>
          <w:tcPr>
            <w:tcW w:w="9707" w:type="dxa"/>
            <w:vMerge/>
            <w:vAlign w:val="center"/>
          </w:tcPr>
          <w:p w14:paraId="2E109818" w14:textId="77777777" w:rsidR="00706745" w:rsidRPr="00B02EC1" w:rsidRDefault="00706745" w:rsidP="00706745">
            <w:pPr>
              <w:textAlignment w:val="baseline"/>
              <w:rPr>
                <w:rFonts w:ascii="Twinkl" w:eastAsia="Times New Roman" w:hAnsi="Twinkl" w:cstheme="minorHAnsi"/>
                <w:sz w:val="20"/>
                <w:szCs w:val="20"/>
                <w:lang w:val="en-GB" w:eastAsia="en-GB"/>
              </w:rPr>
            </w:pPr>
          </w:p>
        </w:tc>
      </w:tr>
      <w:tr w:rsidR="00706745" w:rsidRPr="00D83AA3" w14:paraId="5C9CC8E4" w14:textId="77777777" w:rsidTr="4CE3B87B">
        <w:trPr>
          <w:trHeight w:val="642"/>
        </w:trPr>
        <w:tc>
          <w:tcPr>
            <w:tcW w:w="1446" w:type="dxa"/>
            <w:shd w:val="clear" w:color="auto" w:fill="000000" w:themeFill="text1"/>
            <w:vAlign w:val="center"/>
          </w:tcPr>
          <w:p w14:paraId="76FB1269" w14:textId="6C2FE92C" w:rsidR="00706745" w:rsidRPr="00D83AA3" w:rsidRDefault="00706745" w:rsidP="00706745">
            <w:pPr>
              <w:jc w:val="center"/>
              <w:rPr>
                <w:rFonts w:ascii="Twinkl" w:hAnsi="Twinkl"/>
                <w:b/>
              </w:rPr>
            </w:pPr>
            <w:r w:rsidRPr="00D83AA3">
              <w:rPr>
                <w:rFonts w:ascii="Twinkl" w:hAnsi="Twinkl"/>
                <w:b/>
              </w:rPr>
              <w:t>Implementation</w:t>
            </w:r>
          </w:p>
          <w:p w14:paraId="7FA667E2" w14:textId="3B8C8F4A" w:rsidR="00706745" w:rsidRPr="00D83AA3" w:rsidRDefault="00706745" w:rsidP="00706745">
            <w:pPr>
              <w:pStyle w:val="ListParagraph"/>
              <w:ind w:left="0"/>
              <w:jc w:val="center"/>
              <w:rPr>
                <w:rFonts w:ascii="Twinkl" w:hAnsi="Twinkl" w:cstheme="minorHAnsi"/>
                <w:b/>
              </w:rPr>
            </w:pPr>
            <w:r>
              <w:rPr>
                <w:rFonts w:ascii="Twinkl" w:hAnsi="Twinkl" w:cstheme="minorHAnsi"/>
                <w:b/>
              </w:rPr>
              <w:t>Curriculum Delivery</w:t>
            </w:r>
          </w:p>
        </w:tc>
        <w:tc>
          <w:tcPr>
            <w:tcW w:w="9707" w:type="dxa"/>
            <w:vMerge w:val="restart"/>
            <w:vAlign w:val="center"/>
          </w:tcPr>
          <w:p w14:paraId="78498B7A" w14:textId="489D3C31" w:rsidR="00706745" w:rsidRDefault="00706745" w:rsidP="00706745">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531AF493" w14:textId="4C257DE6" w:rsidR="00706745" w:rsidRDefault="00706745" w:rsidP="00706745">
            <w:pPr>
              <w:shd w:val="clear" w:color="auto" w:fill="FFFFFF"/>
              <w:textAlignment w:val="baseline"/>
              <w:rPr>
                <w:rFonts w:ascii="Twinkl" w:eastAsia="Times New Roman" w:hAnsi="Twinkl" w:cstheme="minorHAnsi"/>
                <w:color w:val="000000" w:themeColor="text1"/>
                <w:sz w:val="20"/>
                <w:szCs w:val="20"/>
                <w:lang w:eastAsia="en-GB"/>
              </w:rPr>
            </w:pPr>
          </w:p>
          <w:tbl>
            <w:tblPr>
              <w:tblW w:w="12380" w:type="dxa"/>
              <w:shd w:val="clear" w:color="auto" w:fill="FFFFFF" w:themeFill="background1"/>
              <w:tblLook w:val="04A0" w:firstRow="1" w:lastRow="0" w:firstColumn="1" w:lastColumn="0" w:noHBand="0" w:noVBand="1"/>
            </w:tblPr>
            <w:tblGrid>
              <w:gridCol w:w="9481"/>
            </w:tblGrid>
            <w:tr w:rsidR="00706745" w:rsidRPr="00D81306" w14:paraId="469F02F9" w14:textId="77777777" w:rsidTr="00D81306">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440D205A"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Know the definitions of abnormality: deviation from social norms</w:t>
                  </w:r>
                </w:p>
              </w:tc>
            </w:tr>
            <w:tr w:rsidR="00706745" w:rsidRPr="00D81306" w14:paraId="4386ED4A" w14:textId="77777777" w:rsidTr="00D81306">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5D41E1F9"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Know the definitions of abnormality:  failure to function adequately</w:t>
                  </w:r>
                </w:p>
              </w:tc>
            </w:tr>
            <w:tr w:rsidR="00706745" w:rsidRPr="00D81306" w14:paraId="77385ACC" w14:textId="77777777" w:rsidTr="00D81306">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2A4A15F0"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Know the definitions of abnormality:  statistical infrequency</w:t>
                  </w:r>
                </w:p>
              </w:tc>
            </w:tr>
            <w:tr w:rsidR="00706745" w:rsidRPr="00D81306" w14:paraId="4A4A0544" w14:textId="77777777" w:rsidTr="00D81306">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4800304E"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Know the definitions of abnormality:  deviation from ideal mental health</w:t>
                  </w:r>
                </w:p>
              </w:tc>
            </w:tr>
            <w:tr w:rsidR="00706745" w:rsidRPr="00D81306" w14:paraId="10E56B07" w14:textId="77777777" w:rsidTr="00D81306">
              <w:trPr>
                <w:trHeight w:val="679"/>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14B8CEE2"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Describe the behavioural, emotional and cognitive characteristics of phobias</w:t>
                  </w:r>
                </w:p>
              </w:tc>
            </w:tr>
            <w:tr w:rsidR="00706745" w:rsidRPr="00D81306" w14:paraId="737E2B0B" w14:textId="77777777" w:rsidTr="00D81306">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4C47A47D"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Describe the behavioural, emotional and cognitive characteristics of depression</w:t>
                  </w:r>
                </w:p>
              </w:tc>
            </w:tr>
            <w:tr w:rsidR="00706745" w:rsidRPr="00D81306" w14:paraId="05B11DA7" w14:textId="77777777" w:rsidTr="00D81306">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4A464AD1"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Describe the behavioural, emotional and cognitive characteristics of obsessive compulsive disorder (OCD)</w:t>
                  </w:r>
                </w:p>
              </w:tc>
            </w:tr>
            <w:tr w:rsidR="00706745" w:rsidRPr="00D81306" w14:paraId="708DC095" w14:textId="77777777" w:rsidTr="00D81306">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6CB4E74"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Discuss the behavioural approach to explaining and treating phobias: the two-process model including classical and operant conditioning</w:t>
                  </w:r>
                </w:p>
              </w:tc>
            </w:tr>
            <w:tr w:rsidR="00706745" w:rsidRPr="00D81306" w14:paraId="7A1FA1E2" w14:textId="77777777" w:rsidTr="00D81306">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09220B7E"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lastRenderedPageBreak/>
                    <w:t>Discuss the behavioural approach to explaining and treating phobias: systematic desensitisation, including relaxation and use of hierarchy</w:t>
                  </w:r>
                </w:p>
              </w:tc>
            </w:tr>
            <w:tr w:rsidR="00706745" w:rsidRPr="00D81306" w14:paraId="4AE27B39" w14:textId="77777777" w:rsidTr="00D81306">
              <w:trPr>
                <w:trHeight w:val="679"/>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2A925563"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Discuss the behavioural approach to explaining and treating phobias:  flooding.</w:t>
                  </w:r>
                </w:p>
              </w:tc>
            </w:tr>
            <w:tr w:rsidR="00706745" w:rsidRPr="00D81306" w14:paraId="671B341A" w14:textId="77777777" w:rsidTr="00D81306">
              <w:trPr>
                <w:trHeight w:val="585"/>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6D9E25C0"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Outline the cognitive approach to explaining and treating depression: Beck’s negative triad</w:t>
                  </w:r>
                </w:p>
              </w:tc>
            </w:tr>
            <w:tr w:rsidR="00706745" w:rsidRPr="00D81306" w14:paraId="475FFE7A" w14:textId="77777777" w:rsidTr="00D81306">
              <w:trPr>
                <w:trHeight w:val="540"/>
              </w:trPr>
              <w:tc>
                <w:tcPr>
                  <w:tcW w:w="12380" w:type="dxa"/>
                  <w:tcBorders>
                    <w:top w:val="nil"/>
                    <w:left w:val="single" w:sz="8" w:space="0" w:color="auto"/>
                    <w:bottom w:val="nil"/>
                    <w:right w:val="nil"/>
                  </w:tcBorders>
                  <w:shd w:val="clear" w:color="auto" w:fill="FFFFFF" w:themeFill="background1"/>
                  <w:noWrap/>
                  <w:vAlign w:val="bottom"/>
                  <w:hideMark/>
                </w:tcPr>
                <w:p w14:paraId="19AAC54E"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Outline the cognitive approach to explaining and treating depression: Ellis’s ABC model</w:t>
                  </w:r>
                </w:p>
              </w:tc>
            </w:tr>
            <w:tr w:rsidR="00706745" w:rsidRPr="00D81306" w14:paraId="0094B016" w14:textId="77777777" w:rsidTr="00D81306">
              <w:trPr>
                <w:trHeight w:val="645"/>
              </w:trPr>
              <w:tc>
                <w:tcPr>
                  <w:tcW w:w="12380" w:type="dxa"/>
                  <w:tcBorders>
                    <w:top w:val="single" w:sz="8" w:space="0" w:color="auto"/>
                    <w:left w:val="single" w:sz="8" w:space="0" w:color="auto"/>
                    <w:bottom w:val="single" w:sz="8" w:space="0" w:color="auto"/>
                    <w:right w:val="single" w:sz="8" w:space="0" w:color="auto"/>
                  </w:tcBorders>
                  <w:shd w:val="clear" w:color="auto" w:fill="FFFFFF" w:themeFill="background1"/>
                  <w:vAlign w:val="bottom"/>
                  <w:hideMark/>
                </w:tcPr>
                <w:p w14:paraId="48B2708D"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Outline the cognitive approach to explaining and treating depression: cognitive behaviour therapy (CBT), including challenging irrational thoughts</w:t>
                  </w:r>
                </w:p>
              </w:tc>
            </w:tr>
            <w:tr w:rsidR="00706745" w:rsidRPr="00D81306" w14:paraId="5A37631C" w14:textId="77777777" w:rsidTr="00D81306">
              <w:trPr>
                <w:trHeight w:val="540"/>
              </w:trPr>
              <w:tc>
                <w:tcPr>
                  <w:tcW w:w="1238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6333EDD1"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Discuss the biological approach to explaining and treating OCD: genetic and neural explanations</w:t>
                  </w:r>
                </w:p>
              </w:tc>
            </w:tr>
            <w:tr w:rsidR="00706745" w:rsidRPr="00D81306" w14:paraId="125790B3" w14:textId="77777777" w:rsidTr="00D81306">
              <w:trPr>
                <w:trHeight w:val="585"/>
              </w:trPr>
              <w:tc>
                <w:tcPr>
                  <w:tcW w:w="1238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19E21BF7" w14:textId="77777777" w:rsidR="00706745" w:rsidRPr="00D81306" w:rsidRDefault="00706745" w:rsidP="00702837">
                  <w:pPr>
                    <w:framePr w:hSpace="180" w:wrap="around" w:vAnchor="page" w:hAnchor="margin" w:y="541"/>
                    <w:rPr>
                      <w:rFonts w:ascii="Calibri" w:eastAsia="Times New Roman" w:hAnsi="Calibri" w:cs="Calibri"/>
                      <w:color w:val="000000"/>
                      <w:lang w:val="en-GB" w:eastAsia="en-GB"/>
                    </w:rPr>
                  </w:pPr>
                  <w:r w:rsidRPr="00D81306">
                    <w:rPr>
                      <w:rFonts w:ascii="Calibri" w:eastAsia="Times New Roman" w:hAnsi="Calibri" w:cs="Calibri"/>
                      <w:color w:val="000000"/>
                      <w:lang w:val="en-GB" w:eastAsia="en-GB"/>
                    </w:rPr>
                    <w:t>Discuss the biological approach to explaining and treating OCD:  drug therapy</w:t>
                  </w:r>
                </w:p>
              </w:tc>
            </w:tr>
          </w:tbl>
          <w:p w14:paraId="555BB9DE" w14:textId="77777777" w:rsidR="00706745" w:rsidRPr="00B02EC1" w:rsidRDefault="00706745" w:rsidP="00706745">
            <w:pPr>
              <w:shd w:val="clear" w:color="auto" w:fill="FFFFFF"/>
              <w:textAlignment w:val="baseline"/>
              <w:rPr>
                <w:rFonts w:ascii="Twinkl" w:eastAsia="Times New Roman" w:hAnsi="Twinkl" w:cstheme="minorHAnsi"/>
                <w:color w:val="000000" w:themeColor="text1"/>
                <w:sz w:val="20"/>
                <w:szCs w:val="20"/>
                <w:lang w:eastAsia="en-GB"/>
              </w:rPr>
            </w:pPr>
          </w:p>
          <w:p w14:paraId="2DEC4842" w14:textId="16EEB4A7" w:rsidR="00706745" w:rsidRPr="00B02EC1" w:rsidRDefault="00706745" w:rsidP="00706745">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 xml:space="preserve">Red denotes interleaving; aspects of knowledge covered previously. </w:t>
            </w:r>
          </w:p>
        </w:tc>
      </w:tr>
      <w:tr w:rsidR="00706745" w:rsidRPr="00D83AA3" w14:paraId="5048296D" w14:textId="77777777" w:rsidTr="4CE3B87B">
        <w:trPr>
          <w:trHeight w:val="1760"/>
        </w:trPr>
        <w:tc>
          <w:tcPr>
            <w:tcW w:w="1446" w:type="dxa"/>
            <w:shd w:val="clear" w:color="auto" w:fill="BFBFBF" w:themeFill="background1" w:themeFillShade="BF"/>
            <w:vAlign w:val="center"/>
          </w:tcPr>
          <w:p w14:paraId="40FF7F16" w14:textId="5D1BFE05" w:rsidR="00706745" w:rsidRPr="00D83AA3" w:rsidRDefault="6FDEF8E8" w:rsidP="37893376">
            <w:pPr>
              <w:jc w:val="center"/>
              <w:rPr>
                <w:rFonts w:ascii="Segoe UI" w:eastAsia="Segoe UI" w:hAnsi="Segoe UI" w:cs="Segoe UI"/>
                <w:color w:val="000000" w:themeColor="text1"/>
              </w:rPr>
            </w:pPr>
            <w:r w:rsidRPr="37893376">
              <w:rPr>
                <w:rFonts w:ascii="Segoe UI" w:eastAsia="Segoe UI" w:hAnsi="Segoe UI" w:cs="Segoe UI"/>
                <w:b/>
                <w:bCs/>
                <w:color w:val="000000" w:themeColor="text1"/>
              </w:rPr>
              <w:t xml:space="preserve">Learning Outcomes </w:t>
            </w:r>
          </w:p>
          <w:p w14:paraId="75E9042E" w14:textId="7F329DE5" w:rsidR="00706745" w:rsidRPr="00D83AA3" w:rsidRDefault="00706745" w:rsidP="37893376">
            <w:pPr>
              <w:jc w:val="center"/>
              <w:rPr>
                <w:rFonts w:ascii="Segoe UI" w:eastAsia="Segoe UI" w:hAnsi="Segoe UI" w:cs="Segoe UI"/>
                <w:color w:val="000000" w:themeColor="text1"/>
                <w:lang w:val="en-GB"/>
              </w:rPr>
            </w:pPr>
          </w:p>
          <w:p w14:paraId="58551A84" w14:textId="0192655F" w:rsidR="00706745" w:rsidRPr="00D83AA3" w:rsidRDefault="6FDEF8E8" w:rsidP="00706745">
            <w:pPr>
              <w:jc w:val="center"/>
            </w:pPr>
            <w:r w:rsidRPr="37893376">
              <w:rPr>
                <w:rFonts w:ascii="Segoe UI" w:eastAsia="Segoe UI" w:hAnsi="Segoe UI" w:cs="Segoe UI"/>
                <w:b/>
                <w:bCs/>
                <w:color w:val="000000" w:themeColor="text1"/>
              </w:rPr>
              <w:t>(</w:t>
            </w:r>
            <w:r w:rsidR="00702837">
              <w:rPr>
                <w:rFonts w:ascii="Segoe UI" w:eastAsia="Segoe UI" w:hAnsi="Segoe UI" w:cs="Segoe UI"/>
                <w:b/>
                <w:bCs/>
                <w:color w:val="000000" w:themeColor="text1"/>
              </w:rPr>
              <w:t>Core Knowledge</w:t>
            </w:r>
            <w:r w:rsidRPr="37893376">
              <w:rPr>
                <w:rFonts w:ascii="Calibri" w:eastAsia="Calibri" w:hAnsi="Calibri" w:cs="Calibri"/>
                <w:b/>
                <w:bCs/>
                <w:color w:val="000000" w:themeColor="text1"/>
              </w:rPr>
              <w:t>)</w:t>
            </w:r>
            <w:r w:rsidRPr="37893376">
              <w:rPr>
                <w:rFonts w:ascii="Twinkl" w:hAnsi="Twinkl"/>
                <w:b/>
                <w:bCs/>
              </w:rPr>
              <w:t xml:space="preserve"> </w:t>
            </w:r>
          </w:p>
          <w:p w14:paraId="1AC9017D" w14:textId="4A960463" w:rsidR="00706745" w:rsidRPr="00D83AA3" w:rsidRDefault="00706745" w:rsidP="37893376">
            <w:pPr>
              <w:jc w:val="center"/>
              <w:rPr>
                <w:rFonts w:ascii="Twinkl" w:hAnsi="Twinkl"/>
                <w:b/>
                <w:bCs/>
              </w:rPr>
            </w:pPr>
          </w:p>
        </w:tc>
        <w:tc>
          <w:tcPr>
            <w:tcW w:w="9707" w:type="dxa"/>
            <w:vMerge/>
            <w:vAlign w:val="center"/>
          </w:tcPr>
          <w:p w14:paraId="2C4AE537" w14:textId="77777777" w:rsidR="00706745" w:rsidRPr="00B02EC1" w:rsidRDefault="00706745" w:rsidP="00706745">
            <w:pPr>
              <w:pStyle w:val="ListParagraph"/>
              <w:ind w:left="0"/>
              <w:rPr>
                <w:rFonts w:ascii="Twinkl" w:hAnsi="Twinkl"/>
                <w:bCs/>
                <w:sz w:val="20"/>
                <w:szCs w:val="20"/>
              </w:rPr>
            </w:pPr>
          </w:p>
        </w:tc>
      </w:tr>
      <w:tr w:rsidR="00706745" w:rsidRPr="00D83AA3" w14:paraId="34B14AE7" w14:textId="77777777" w:rsidTr="4CE3B87B">
        <w:trPr>
          <w:trHeight w:val="334"/>
        </w:trPr>
        <w:tc>
          <w:tcPr>
            <w:tcW w:w="1446" w:type="dxa"/>
            <w:shd w:val="clear" w:color="auto" w:fill="BFBFBF" w:themeFill="background1" w:themeFillShade="BF"/>
            <w:vAlign w:val="center"/>
          </w:tcPr>
          <w:p w14:paraId="744A56DB" w14:textId="297A2CA1" w:rsidR="00706745" w:rsidRPr="00D83AA3" w:rsidRDefault="00706745" w:rsidP="00706745">
            <w:pPr>
              <w:jc w:val="center"/>
              <w:rPr>
                <w:rFonts w:ascii="Twinkl" w:hAnsi="Twinkl"/>
                <w:b/>
              </w:rPr>
            </w:pPr>
            <w:r w:rsidRPr="00D83AA3">
              <w:rPr>
                <w:rFonts w:ascii="Twinkl" w:hAnsi="Twinkl"/>
                <w:b/>
              </w:rPr>
              <w:t>Current learning to be developed in the future within:</w:t>
            </w:r>
          </w:p>
        </w:tc>
        <w:tc>
          <w:tcPr>
            <w:tcW w:w="9707" w:type="dxa"/>
            <w:shd w:val="clear" w:color="auto" w:fill="FFFFFF" w:themeFill="background1"/>
          </w:tcPr>
          <w:p w14:paraId="3900D19B" w14:textId="77777777" w:rsidR="00337BC8" w:rsidRDefault="00337BC8" w:rsidP="007514E5">
            <w:pPr>
              <w:shd w:val="clear" w:color="auto" w:fill="FFFFFF"/>
              <w:textAlignment w:val="baseline"/>
              <w:rPr>
                <w:rFonts w:ascii="Twinkl" w:eastAsia="Times New Roman" w:hAnsi="Twinkl" w:cstheme="minorHAnsi"/>
                <w:sz w:val="20"/>
                <w:szCs w:val="20"/>
                <w:lang w:val="en-GB" w:eastAsia="en-GB"/>
              </w:rPr>
            </w:pPr>
          </w:p>
          <w:p w14:paraId="1E802251" w14:textId="46BB3E5D" w:rsidR="00706745" w:rsidRPr="007514E5" w:rsidRDefault="00337BC8" w:rsidP="007514E5">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Discussion of psychopathology is revisited in Schizophrenia topic, issues and debates</w:t>
            </w:r>
            <w:r w:rsidR="00050F4C">
              <w:rPr>
                <w:rFonts w:ascii="Twinkl" w:eastAsia="Times New Roman" w:hAnsi="Twinkl" w:cstheme="minorHAnsi"/>
                <w:sz w:val="20"/>
                <w:szCs w:val="20"/>
                <w:lang w:val="en-GB" w:eastAsia="en-GB"/>
              </w:rPr>
              <w:t xml:space="preserve"> and statistics. </w:t>
            </w:r>
          </w:p>
        </w:tc>
      </w:tr>
      <w:tr w:rsidR="00706745" w:rsidRPr="00D83AA3" w14:paraId="3B89946A" w14:textId="77777777" w:rsidTr="4CE3B87B">
        <w:trPr>
          <w:trHeight w:val="702"/>
        </w:trPr>
        <w:tc>
          <w:tcPr>
            <w:tcW w:w="1446" w:type="dxa"/>
            <w:shd w:val="clear" w:color="auto" w:fill="BFBFBF" w:themeFill="background1" w:themeFillShade="BF"/>
            <w:vAlign w:val="center"/>
          </w:tcPr>
          <w:p w14:paraId="38DC3054" w14:textId="4CB38277" w:rsidR="00706745" w:rsidRPr="00D83AA3" w:rsidRDefault="00706745" w:rsidP="00706745">
            <w:pPr>
              <w:jc w:val="center"/>
              <w:rPr>
                <w:rFonts w:ascii="Twinkl" w:hAnsi="Twinkl"/>
                <w:b/>
                <w:sz w:val="28"/>
                <w:szCs w:val="28"/>
              </w:rPr>
            </w:pPr>
            <w:r>
              <w:rPr>
                <w:rFonts w:ascii="Twinkl" w:hAnsi="Twinkl"/>
                <w:b/>
              </w:rPr>
              <w:t>Assessment</w:t>
            </w:r>
          </w:p>
        </w:tc>
        <w:tc>
          <w:tcPr>
            <w:tcW w:w="9707" w:type="dxa"/>
            <w:vAlign w:val="center"/>
          </w:tcPr>
          <w:p w14:paraId="7236CDFF" w14:textId="168C41F6" w:rsidR="00706745" w:rsidRPr="00B02EC1" w:rsidRDefault="00706745" w:rsidP="00706745">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assessment maps for formative and summative assessment opportunities.</w:t>
            </w:r>
          </w:p>
        </w:tc>
      </w:tr>
      <w:tr w:rsidR="00706745" w:rsidRPr="00D83AA3" w14:paraId="41A80282" w14:textId="77777777" w:rsidTr="4CE3B87B">
        <w:trPr>
          <w:trHeight w:val="399"/>
        </w:trPr>
        <w:tc>
          <w:tcPr>
            <w:tcW w:w="1446" w:type="dxa"/>
            <w:shd w:val="clear" w:color="auto" w:fill="000000" w:themeFill="text1"/>
            <w:vAlign w:val="center"/>
          </w:tcPr>
          <w:p w14:paraId="60E5E9D3" w14:textId="152F9E1C" w:rsidR="00706745" w:rsidRPr="00D83AA3" w:rsidRDefault="00706745" w:rsidP="00706745">
            <w:pPr>
              <w:jc w:val="center"/>
              <w:rPr>
                <w:rFonts w:ascii="Twinkl" w:hAnsi="Twinkl"/>
                <w:b/>
              </w:rPr>
            </w:pPr>
            <w:r>
              <w:rPr>
                <w:rFonts w:ascii="Twinkl" w:hAnsi="Twinkl"/>
                <w:b/>
              </w:rPr>
              <w:t>Impact</w:t>
            </w:r>
          </w:p>
        </w:tc>
        <w:tc>
          <w:tcPr>
            <w:tcW w:w="9707" w:type="dxa"/>
            <w:vAlign w:val="center"/>
          </w:tcPr>
          <w:p w14:paraId="6F483F0F" w14:textId="2AFF1DB6" w:rsidR="00706745" w:rsidRPr="00B02EC1" w:rsidRDefault="00706745" w:rsidP="00706745">
            <w:pPr>
              <w:pStyle w:val="ListParagraph"/>
              <w:ind w:left="0"/>
              <w:rPr>
                <w:rFonts w:ascii="Twinkl" w:hAnsi="Twinkl"/>
                <w:bCs/>
                <w:sz w:val="20"/>
                <w:szCs w:val="20"/>
              </w:rPr>
            </w:pPr>
            <w:r w:rsidRPr="00B02EC1">
              <w:rPr>
                <w:rFonts w:ascii="Twinkl" w:hAnsi="Twinkl"/>
                <w:bCs/>
                <w:sz w:val="20"/>
                <w:szCs w:val="20"/>
              </w:rPr>
              <w:t>Attainment and Progress – Refer to 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C2904" w14:textId="77777777" w:rsidR="000850F2" w:rsidRDefault="000850F2" w:rsidP="00C40517">
      <w:r>
        <w:separator/>
      </w:r>
    </w:p>
  </w:endnote>
  <w:endnote w:type="continuationSeparator" w:id="0">
    <w:p w14:paraId="7423CCCF" w14:textId="77777777" w:rsidR="000850F2" w:rsidRDefault="000850F2" w:rsidP="00C40517">
      <w:r>
        <w:continuationSeparator/>
      </w:r>
    </w:p>
  </w:endnote>
  <w:endnote w:type="continuationNotice" w:id="1">
    <w:p w14:paraId="54EB3A06" w14:textId="77777777" w:rsidR="000850F2" w:rsidRDefault="000850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962C7" w14:textId="77777777" w:rsidR="000850F2" w:rsidRDefault="000850F2" w:rsidP="00C40517">
      <w:r>
        <w:separator/>
      </w:r>
    </w:p>
  </w:footnote>
  <w:footnote w:type="continuationSeparator" w:id="0">
    <w:p w14:paraId="0D10B761" w14:textId="77777777" w:rsidR="000850F2" w:rsidRDefault="000850F2" w:rsidP="00C40517">
      <w:r>
        <w:continuationSeparator/>
      </w:r>
    </w:p>
  </w:footnote>
  <w:footnote w:type="continuationNotice" w:id="1">
    <w:p w14:paraId="23C7BB48" w14:textId="77777777" w:rsidR="000850F2" w:rsidRDefault="000850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9999097">
    <w:abstractNumId w:val="4"/>
  </w:num>
  <w:num w:numId="2" w16cid:durableId="352154529">
    <w:abstractNumId w:val="2"/>
  </w:num>
  <w:num w:numId="3" w16cid:durableId="100882176">
    <w:abstractNumId w:val="32"/>
  </w:num>
  <w:num w:numId="4" w16cid:durableId="688599892">
    <w:abstractNumId w:val="37"/>
  </w:num>
  <w:num w:numId="5" w16cid:durableId="1615673716">
    <w:abstractNumId w:val="11"/>
  </w:num>
  <w:num w:numId="6" w16cid:durableId="1255936609">
    <w:abstractNumId w:val="16"/>
  </w:num>
  <w:num w:numId="7" w16cid:durableId="948926625">
    <w:abstractNumId w:val="31"/>
  </w:num>
  <w:num w:numId="8" w16cid:durableId="387727969">
    <w:abstractNumId w:val="14"/>
  </w:num>
  <w:num w:numId="9" w16cid:durableId="1627933871">
    <w:abstractNumId w:val="25"/>
  </w:num>
  <w:num w:numId="10" w16cid:durableId="1879657611">
    <w:abstractNumId w:val="0"/>
  </w:num>
  <w:num w:numId="11" w16cid:durableId="478039514">
    <w:abstractNumId w:val="36"/>
  </w:num>
  <w:num w:numId="12" w16cid:durableId="2128423936">
    <w:abstractNumId w:val="12"/>
  </w:num>
  <w:num w:numId="13" w16cid:durableId="1141070587">
    <w:abstractNumId w:val="33"/>
  </w:num>
  <w:num w:numId="14" w16cid:durableId="1898278349">
    <w:abstractNumId w:val="7"/>
  </w:num>
  <w:num w:numId="15" w16cid:durableId="368142273">
    <w:abstractNumId w:val="34"/>
  </w:num>
  <w:num w:numId="16" w16cid:durableId="1660618369">
    <w:abstractNumId w:val="18"/>
  </w:num>
  <w:num w:numId="17" w16cid:durableId="194854683">
    <w:abstractNumId w:val="10"/>
  </w:num>
  <w:num w:numId="18" w16cid:durableId="687604878">
    <w:abstractNumId w:val="21"/>
  </w:num>
  <w:num w:numId="19" w16cid:durableId="1763406093">
    <w:abstractNumId w:val="35"/>
  </w:num>
  <w:num w:numId="20" w16cid:durableId="1625039373">
    <w:abstractNumId w:val="1"/>
  </w:num>
  <w:num w:numId="21" w16cid:durableId="1744330071">
    <w:abstractNumId w:val="9"/>
  </w:num>
  <w:num w:numId="22" w16cid:durableId="104079533">
    <w:abstractNumId w:val="15"/>
  </w:num>
  <w:num w:numId="23" w16cid:durableId="2025667774">
    <w:abstractNumId w:val="26"/>
  </w:num>
  <w:num w:numId="24" w16cid:durableId="817648916">
    <w:abstractNumId w:val="23"/>
  </w:num>
  <w:num w:numId="25" w16cid:durableId="836309970">
    <w:abstractNumId w:val="3"/>
  </w:num>
  <w:num w:numId="26" w16cid:durableId="1524705986">
    <w:abstractNumId w:val="29"/>
  </w:num>
  <w:num w:numId="27" w16cid:durableId="1039429439">
    <w:abstractNumId w:val="17"/>
  </w:num>
  <w:num w:numId="28" w16cid:durableId="1217471306">
    <w:abstractNumId w:val="30"/>
  </w:num>
  <w:num w:numId="29" w16cid:durableId="312947828">
    <w:abstractNumId w:val="6"/>
  </w:num>
  <w:num w:numId="30" w16cid:durableId="807090903">
    <w:abstractNumId w:val="5"/>
  </w:num>
  <w:num w:numId="31" w16cid:durableId="1491214600">
    <w:abstractNumId w:val="27"/>
  </w:num>
  <w:num w:numId="32" w16cid:durableId="1968705365">
    <w:abstractNumId w:val="13"/>
  </w:num>
  <w:num w:numId="33" w16cid:durableId="827332534">
    <w:abstractNumId w:val="8"/>
  </w:num>
  <w:num w:numId="34" w16cid:durableId="1500583213">
    <w:abstractNumId w:val="19"/>
  </w:num>
  <w:num w:numId="35" w16cid:durableId="224147194">
    <w:abstractNumId w:val="28"/>
  </w:num>
  <w:num w:numId="36" w16cid:durableId="520977177">
    <w:abstractNumId w:val="22"/>
  </w:num>
  <w:num w:numId="37" w16cid:durableId="387068897">
    <w:abstractNumId w:val="38"/>
  </w:num>
  <w:num w:numId="38" w16cid:durableId="1294866153">
    <w:abstractNumId w:val="24"/>
  </w:num>
  <w:num w:numId="39" w16cid:durableId="2564596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0F4C"/>
    <w:rsid w:val="00053D58"/>
    <w:rsid w:val="00063767"/>
    <w:rsid w:val="00064F90"/>
    <w:rsid w:val="00072716"/>
    <w:rsid w:val="00073431"/>
    <w:rsid w:val="0007431D"/>
    <w:rsid w:val="00081294"/>
    <w:rsid w:val="00084E42"/>
    <w:rsid w:val="000850F2"/>
    <w:rsid w:val="00090562"/>
    <w:rsid w:val="00091402"/>
    <w:rsid w:val="00093571"/>
    <w:rsid w:val="000947D1"/>
    <w:rsid w:val="00096068"/>
    <w:rsid w:val="0009714D"/>
    <w:rsid w:val="000A7EC8"/>
    <w:rsid w:val="000B09FD"/>
    <w:rsid w:val="000B4866"/>
    <w:rsid w:val="000B66A0"/>
    <w:rsid w:val="000C01E2"/>
    <w:rsid w:val="000C069B"/>
    <w:rsid w:val="000C2598"/>
    <w:rsid w:val="000C3EA0"/>
    <w:rsid w:val="000D0B30"/>
    <w:rsid w:val="000D7826"/>
    <w:rsid w:val="000E10CD"/>
    <w:rsid w:val="000E1610"/>
    <w:rsid w:val="000E2AD3"/>
    <w:rsid w:val="000E2CB4"/>
    <w:rsid w:val="000E594F"/>
    <w:rsid w:val="000E63BF"/>
    <w:rsid w:val="000F44BB"/>
    <w:rsid w:val="000F66FD"/>
    <w:rsid w:val="000F7932"/>
    <w:rsid w:val="00101B0B"/>
    <w:rsid w:val="00105488"/>
    <w:rsid w:val="00107047"/>
    <w:rsid w:val="00107925"/>
    <w:rsid w:val="00112F5E"/>
    <w:rsid w:val="001166B2"/>
    <w:rsid w:val="00120178"/>
    <w:rsid w:val="00122E65"/>
    <w:rsid w:val="00127DA8"/>
    <w:rsid w:val="0013101F"/>
    <w:rsid w:val="00131458"/>
    <w:rsid w:val="00134870"/>
    <w:rsid w:val="00137523"/>
    <w:rsid w:val="00140654"/>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D1499"/>
    <w:rsid w:val="001E4765"/>
    <w:rsid w:val="001E5920"/>
    <w:rsid w:val="001E7EE4"/>
    <w:rsid w:val="001F5721"/>
    <w:rsid w:val="001F707F"/>
    <w:rsid w:val="00200ECC"/>
    <w:rsid w:val="00201475"/>
    <w:rsid w:val="00202F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635AE"/>
    <w:rsid w:val="0027228D"/>
    <w:rsid w:val="00272A82"/>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4C11"/>
    <w:rsid w:val="003253E8"/>
    <w:rsid w:val="003254EB"/>
    <w:rsid w:val="00325AD9"/>
    <w:rsid w:val="00326025"/>
    <w:rsid w:val="00330A2C"/>
    <w:rsid w:val="00330A47"/>
    <w:rsid w:val="00331987"/>
    <w:rsid w:val="00334EAC"/>
    <w:rsid w:val="00335DD3"/>
    <w:rsid w:val="0033608D"/>
    <w:rsid w:val="00336387"/>
    <w:rsid w:val="00337BC8"/>
    <w:rsid w:val="003501FF"/>
    <w:rsid w:val="0036005A"/>
    <w:rsid w:val="00361053"/>
    <w:rsid w:val="0036407B"/>
    <w:rsid w:val="0036480A"/>
    <w:rsid w:val="00365F74"/>
    <w:rsid w:val="00371884"/>
    <w:rsid w:val="00372867"/>
    <w:rsid w:val="003740DC"/>
    <w:rsid w:val="003757D5"/>
    <w:rsid w:val="00380E4A"/>
    <w:rsid w:val="00380FED"/>
    <w:rsid w:val="00387EAA"/>
    <w:rsid w:val="003A43AE"/>
    <w:rsid w:val="003A5231"/>
    <w:rsid w:val="003A6607"/>
    <w:rsid w:val="003B2F64"/>
    <w:rsid w:val="003B4C75"/>
    <w:rsid w:val="003B4EB6"/>
    <w:rsid w:val="003B6880"/>
    <w:rsid w:val="003C1B98"/>
    <w:rsid w:val="003C3EC5"/>
    <w:rsid w:val="003C7CA1"/>
    <w:rsid w:val="003D3535"/>
    <w:rsid w:val="003D6370"/>
    <w:rsid w:val="003E3FC6"/>
    <w:rsid w:val="003F0557"/>
    <w:rsid w:val="00403FDC"/>
    <w:rsid w:val="0041186C"/>
    <w:rsid w:val="0041506E"/>
    <w:rsid w:val="0041543F"/>
    <w:rsid w:val="00415E35"/>
    <w:rsid w:val="00421150"/>
    <w:rsid w:val="00426547"/>
    <w:rsid w:val="00431B81"/>
    <w:rsid w:val="00432A43"/>
    <w:rsid w:val="00435DE0"/>
    <w:rsid w:val="004370AC"/>
    <w:rsid w:val="0043781D"/>
    <w:rsid w:val="00441EB1"/>
    <w:rsid w:val="00442340"/>
    <w:rsid w:val="0045049B"/>
    <w:rsid w:val="00450C61"/>
    <w:rsid w:val="004568D2"/>
    <w:rsid w:val="00464DD2"/>
    <w:rsid w:val="00472411"/>
    <w:rsid w:val="00483BC5"/>
    <w:rsid w:val="00485490"/>
    <w:rsid w:val="00486A9D"/>
    <w:rsid w:val="00486FD9"/>
    <w:rsid w:val="00490521"/>
    <w:rsid w:val="00492331"/>
    <w:rsid w:val="00495F15"/>
    <w:rsid w:val="00496D25"/>
    <w:rsid w:val="004A26AF"/>
    <w:rsid w:val="004A2735"/>
    <w:rsid w:val="004A3A38"/>
    <w:rsid w:val="004B5011"/>
    <w:rsid w:val="004B7E71"/>
    <w:rsid w:val="004C2CBB"/>
    <w:rsid w:val="004C3220"/>
    <w:rsid w:val="004C3263"/>
    <w:rsid w:val="004C7A02"/>
    <w:rsid w:val="004D4144"/>
    <w:rsid w:val="004D5718"/>
    <w:rsid w:val="004D5EC0"/>
    <w:rsid w:val="004D62EC"/>
    <w:rsid w:val="004D7D5F"/>
    <w:rsid w:val="004E3020"/>
    <w:rsid w:val="004E5A28"/>
    <w:rsid w:val="004F127C"/>
    <w:rsid w:val="004F221E"/>
    <w:rsid w:val="00506C59"/>
    <w:rsid w:val="00507BA3"/>
    <w:rsid w:val="00511106"/>
    <w:rsid w:val="00514299"/>
    <w:rsid w:val="00523564"/>
    <w:rsid w:val="00523EF1"/>
    <w:rsid w:val="00524178"/>
    <w:rsid w:val="00527C58"/>
    <w:rsid w:val="00535341"/>
    <w:rsid w:val="005358FA"/>
    <w:rsid w:val="00542312"/>
    <w:rsid w:val="00547CA8"/>
    <w:rsid w:val="00554C8D"/>
    <w:rsid w:val="00557762"/>
    <w:rsid w:val="00560FA3"/>
    <w:rsid w:val="0056167A"/>
    <w:rsid w:val="0056273A"/>
    <w:rsid w:val="0056285A"/>
    <w:rsid w:val="0056756D"/>
    <w:rsid w:val="00571269"/>
    <w:rsid w:val="005716EB"/>
    <w:rsid w:val="00575AA4"/>
    <w:rsid w:val="0058013F"/>
    <w:rsid w:val="0058379D"/>
    <w:rsid w:val="0059075A"/>
    <w:rsid w:val="0059398E"/>
    <w:rsid w:val="00597E30"/>
    <w:rsid w:val="005A12AD"/>
    <w:rsid w:val="005A237C"/>
    <w:rsid w:val="005B2E13"/>
    <w:rsid w:val="005B3278"/>
    <w:rsid w:val="005B6401"/>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53F7"/>
    <w:rsid w:val="00667C8B"/>
    <w:rsid w:val="00672C8A"/>
    <w:rsid w:val="00676160"/>
    <w:rsid w:val="0067642A"/>
    <w:rsid w:val="00677C96"/>
    <w:rsid w:val="00680622"/>
    <w:rsid w:val="00681FC1"/>
    <w:rsid w:val="006823DC"/>
    <w:rsid w:val="0068590B"/>
    <w:rsid w:val="00687209"/>
    <w:rsid w:val="006910CC"/>
    <w:rsid w:val="00691174"/>
    <w:rsid w:val="00692DA2"/>
    <w:rsid w:val="0069327B"/>
    <w:rsid w:val="00693F55"/>
    <w:rsid w:val="006A0F9B"/>
    <w:rsid w:val="006A74E0"/>
    <w:rsid w:val="006B672F"/>
    <w:rsid w:val="006B6DED"/>
    <w:rsid w:val="006C45ED"/>
    <w:rsid w:val="006D02CD"/>
    <w:rsid w:val="006D13B2"/>
    <w:rsid w:val="006D2E0C"/>
    <w:rsid w:val="006D2EDB"/>
    <w:rsid w:val="006D58AC"/>
    <w:rsid w:val="006E0D54"/>
    <w:rsid w:val="006E1EDC"/>
    <w:rsid w:val="006E64C8"/>
    <w:rsid w:val="006F2F4D"/>
    <w:rsid w:val="006F44CC"/>
    <w:rsid w:val="006F48EE"/>
    <w:rsid w:val="006F53AB"/>
    <w:rsid w:val="006F6F5E"/>
    <w:rsid w:val="00701DC5"/>
    <w:rsid w:val="00702837"/>
    <w:rsid w:val="0070371F"/>
    <w:rsid w:val="007041FD"/>
    <w:rsid w:val="00704C47"/>
    <w:rsid w:val="00706745"/>
    <w:rsid w:val="00707EF7"/>
    <w:rsid w:val="0071084E"/>
    <w:rsid w:val="00715614"/>
    <w:rsid w:val="007319F8"/>
    <w:rsid w:val="0073536C"/>
    <w:rsid w:val="00736A31"/>
    <w:rsid w:val="0074386B"/>
    <w:rsid w:val="0074512E"/>
    <w:rsid w:val="00747911"/>
    <w:rsid w:val="007514E5"/>
    <w:rsid w:val="0075230B"/>
    <w:rsid w:val="00752F67"/>
    <w:rsid w:val="00755231"/>
    <w:rsid w:val="00755354"/>
    <w:rsid w:val="00756B71"/>
    <w:rsid w:val="00760F1B"/>
    <w:rsid w:val="007658E3"/>
    <w:rsid w:val="007748D3"/>
    <w:rsid w:val="00774C8C"/>
    <w:rsid w:val="00777470"/>
    <w:rsid w:val="007825F0"/>
    <w:rsid w:val="00792180"/>
    <w:rsid w:val="00794F73"/>
    <w:rsid w:val="007951C7"/>
    <w:rsid w:val="007A2F37"/>
    <w:rsid w:val="007A369D"/>
    <w:rsid w:val="007B4DAC"/>
    <w:rsid w:val="007B5C99"/>
    <w:rsid w:val="007B5E26"/>
    <w:rsid w:val="007B6BC5"/>
    <w:rsid w:val="007C1A6F"/>
    <w:rsid w:val="007C5049"/>
    <w:rsid w:val="007C72A1"/>
    <w:rsid w:val="007D1C6B"/>
    <w:rsid w:val="007D2906"/>
    <w:rsid w:val="007F5666"/>
    <w:rsid w:val="007F7E04"/>
    <w:rsid w:val="008010AA"/>
    <w:rsid w:val="00806018"/>
    <w:rsid w:val="0081017F"/>
    <w:rsid w:val="008201F2"/>
    <w:rsid w:val="0082136A"/>
    <w:rsid w:val="00825FFB"/>
    <w:rsid w:val="00837364"/>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B6B4A"/>
    <w:rsid w:val="008D0EF9"/>
    <w:rsid w:val="008D1B70"/>
    <w:rsid w:val="008D68B9"/>
    <w:rsid w:val="008E1576"/>
    <w:rsid w:val="008E3198"/>
    <w:rsid w:val="008E39E3"/>
    <w:rsid w:val="008E7EB5"/>
    <w:rsid w:val="008F19C0"/>
    <w:rsid w:val="008F41DB"/>
    <w:rsid w:val="008F4368"/>
    <w:rsid w:val="008F66FE"/>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851F6"/>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13AB"/>
    <w:rsid w:val="009F2ACB"/>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289A"/>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325"/>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58B"/>
    <w:rsid w:val="00B676F6"/>
    <w:rsid w:val="00B721DE"/>
    <w:rsid w:val="00B74564"/>
    <w:rsid w:val="00B7505C"/>
    <w:rsid w:val="00B751E2"/>
    <w:rsid w:val="00B7591C"/>
    <w:rsid w:val="00B75A02"/>
    <w:rsid w:val="00B8634B"/>
    <w:rsid w:val="00B921F7"/>
    <w:rsid w:val="00B925AC"/>
    <w:rsid w:val="00BA02B9"/>
    <w:rsid w:val="00BA036E"/>
    <w:rsid w:val="00BA195F"/>
    <w:rsid w:val="00BA2B63"/>
    <w:rsid w:val="00BA3554"/>
    <w:rsid w:val="00BA371F"/>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2B65"/>
    <w:rsid w:val="00BF644C"/>
    <w:rsid w:val="00C00832"/>
    <w:rsid w:val="00C013F7"/>
    <w:rsid w:val="00C02134"/>
    <w:rsid w:val="00C036C6"/>
    <w:rsid w:val="00C06ED0"/>
    <w:rsid w:val="00C07EF6"/>
    <w:rsid w:val="00C12D11"/>
    <w:rsid w:val="00C136E5"/>
    <w:rsid w:val="00C144D3"/>
    <w:rsid w:val="00C15A77"/>
    <w:rsid w:val="00C17FBE"/>
    <w:rsid w:val="00C22BB6"/>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17D1"/>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C7FF3"/>
    <w:rsid w:val="00CD21E8"/>
    <w:rsid w:val="00CD4C57"/>
    <w:rsid w:val="00CE1B30"/>
    <w:rsid w:val="00CE4D52"/>
    <w:rsid w:val="00CE5897"/>
    <w:rsid w:val="00CE736B"/>
    <w:rsid w:val="00CF0D0E"/>
    <w:rsid w:val="00CF2E79"/>
    <w:rsid w:val="00CF3860"/>
    <w:rsid w:val="00CF3C21"/>
    <w:rsid w:val="00CF4BB5"/>
    <w:rsid w:val="00D02645"/>
    <w:rsid w:val="00D0452C"/>
    <w:rsid w:val="00D103B1"/>
    <w:rsid w:val="00D10A8C"/>
    <w:rsid w:val="00D11957"/>
    <w:rsid w:val="00D146E6"/>
    <w:rsid w:val="00D27523"/>
    <w:rsid w:val="00D3004F"/>
    <w:rsid w:val="00D301E4"/>
    <w:rsid w:val="00D33B5B"/>
    <w:rsid w:val="00D34581"/>
    <w:rsid w:val="00D3543A"/>
    <w:rsid w:val="00D35A70"/>
    <w:rsid w:val="00D42A4E"/>
    <w:rsid w:val="00D4639E"/>
    <w:rsid w:val="00D464AA"/>
    <w:rsid w:val="00D5107D"/>
    <w:rsid w:val="00D61612"/>
    <w:rsid w:val="00D63445"/>
    <w:rsid w:val="00D701C1"/>
    <w:rsid w:val="00D716A8"/>
    <w:rsid w:val="00D74E4F"/>
    <w:rsid w:val="00D80B59"/>
    <w:rsid w:val="00D81306"/>
    <w:rsid w:val="00D83AA3"/>
    <w:rsid w:val="00D85601"/>
    <w:rsid w:val="00D91FA6"/>
    <w:rsid w:val="00D91FFC"/>
    <w:rsid w:val="00D94AC7"/>
    <w:rsid w:val="00D9744D"/>
    <w:rsid w:val="00DA4A3E"/>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3584E"/>
    <w:rsid w:val="00E529B6"/>
    <w:rsid w:val="00E641FC"/>
    <w:rsid w:val="00E733BC"/>
    <w:rsid w:val="00E741AE"/>
    <w:rsid w:val="00E74697"/>
    <w:rsid w:val="00E74A8F"/>
    <w:rsid w:val="00E75432"/>
    <w:rsid w:val="00E81B9F"/>
    <w:rsid w:val="00E92ABE"/>
    <w:rsid w:val="00E93254"/>
    <w:rsid w:val="00E939BF"/>
    <w:rsid w:val="00E940EC"/>
    <w:rsid w:val="00E97FBC"/>
    <w:rsid w:val="00EA07BB"/>
    <w:rsid w:val="00EA1C80"/>
    <w:rsid w:val="00EA25AE"/>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63442"/>
    <w:rsid w:val="00F70753"/>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6E32"/>
    <w:rsid w:val="00FC4487"/>
    <w:rsid w:val="00FD68A4"/>
    <w:rsid w:val="00FE0F26"/>
    <w:rsid w:val="00FE111E"/>
    <w:rsid w:val="00FF5C39"/>
    <w:rsid w:val="2F9C672B"/>
    <w:rsid w:val="36EF474A"/>
    <w:rsid w:val="37893376"/>
    <w:rsid w:val="4CE3B87B"/>
    <w:rsid w:val="6FDEF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34"/>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120">
      <w:bodyDiv w:val="1"/>
      <w:marLeft w:val="0"/>
      <w:marRight w:val="0"/>
      <w:marTop w:val="0"/>
      <w:marBottom w:val="0"/>
      <w:divBdr>
        <w:top w:val="none" w:sz="0" w:space="0" w:color="auto"/>
        <w:left w:val="none" w:sz="0" w:space="0" w:color="auto"/>
        <w:bottom w:val="none" w:sz="0" w:space="0" w:color="auto"/>
        <w:right w:val="none" w:sz="0" w:space="0" w:color="auto"/>
      </w:divBdr>
    </w:div>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25199130">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944120667">
      <w:bodyDiv w:val="1"/>
      <w:marLeft w:val="0"/>
      <w:marRight w:val="0"/>
      <w:marTop w:val="0"/>
      <w:marBottom w:val="0"/>
      <w:divBdr>
        <w:top w:val="none" w:sz="0" w:space="0" w:color="auto"/>
        <w:left w:val="none" w:sz="0" w:space="0" w:color="auto"/>
        <w:bottom w:val="none" w:sz="0" w:space="0" w:color="auto"/>
        <w:right w:val="none" w:sz="0" w:space="0" w:color="auto"/>
      </w:divBdr>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194152902">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96794">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2.xml><?xml version="1.0" encoding="utf-8"?>
<ds:datastoreItem xmlns:ds="http://schemas.openxmlformats.org/officeDocument/2006/customXml" ds:itemID="{DFB786EA-D85B-4844-B66E-B369A1462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1401</Words>
  <Characters>7990</Characters>
  <Application>Microsoft Office Word</Application>
  <DocSecurity>0</DocSecurity>
  <Lines>66</Lines>
  <Paragraphs>18</Paragraphs>
  <ScaleCrop>false</ScaleCrop>
  <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58</cp:revision>
  <cp:lastPrinted>2022-01-21T12:35:00Z</cp:lastPrinted>
  <dcterms:created xsi:type="dcterms:W3CDTF">2022-02-16T11:45:00Z</dcterms:created>
  <dcterms:modified xsi:type="dcterms:W3CDTF">2023-06-10T10:59:00Z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