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49"/>
        <w:gridCol w:w="9604"/>
      </w:tblGrid>
      <w:tr w:rsidR="00E741AE" w:rsidRPr="00D83AA3" w14:paraId="491C8FA4" w14:textId="1828FA99" w:rsidTr="172DD1AF">
        <w:trPr>
          <w:trHeight w:val="231"/>
        </w:trPr>
        <w:tc>
          <w:tcPr>
            <w:tcW w:w="11052" w:type="dxa"/>
            <w:gridSpan w:val="2"/>
            <w:vAlign w:val="center"/>
          </w:tcPr>
          <w:p w14:paraId="4E3A8083" w14:textId="00BBADDB" w:rsidR="00E741AE" w:rsidRPr="00D83AA3" w:rsidRDefault="00F72BA4" w:rsidP="172DD1AF">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172DD1AF">
              <w:rPr>
                <w:rFonts w:ascii="Twinkl" w:hAnsi="Twinkl"/>
                <w:b/>
                <w:bCs/>
                <w:sz w:val="36"/>
                <w:szCs w:val="36"/>
              </w:rPr>
              <w:t xml:space="preserve">YEAR </w:t>
            </w:r>
            <w:r w:rsidR="00724D5C" w:rsidRPr="172DD1AF">
              <w:rPr>
                <w:rFonts w:ascii="Twinkl" w:hAnsi="Twinkl"/>
                <w:b/>
                <w:bCs/>
                <w:sz w:val="36"/>
                <w:szCs w:val="36"/>
              </w:rPr>
              <w:t>1</w:t>
            </w:r>
            <w:r w:rsidR="00175C24" w:rsidRPr="172DD1AF">
              <w:rPr>
                <w:rFonts w:ascii="Twinkl" w:hAnsi="Twinkl"/>
                <w:b/>
                <w:bCs/>
                <w:sz w:val="36"/>
                <w:szCs w:val="36"/>
              </w:rPr>
              <w:t xml:space="preserve"> </w:t>
            </w:r>
            <w:r w:rsidR="00254CD3" w:rsidRPr="172DD1AF">
              <w:rPr>
                <w:rFonts w:ascii="Twinkl" w:hAnsi="Twinkl"/>
                <w:b/>
                <w:bCs/>
                <w:sz w:val="36"/>
                <w:szCs w:val="36"/>
              </w:rPr>
              <w:t>20</w:t>
            </w:r>
            <w:r w:rsidR="00535341" w:rsidRPr="172DD1AF">
              <w:rPr>
                <w:rFonts w:ascii="Twinkl" w:hAnsi="Twinkl"/>
                <w:b/>
                <w:bCs/>
                <w:sz w:val="36"/>
                <w:szCs w:val="36"/>
              </w:rPr>
              <w:t>2</w:t>
            </w:r>
            <w:r w:rsidR="7E3C0131" w:rsidRPr="172DD1AF">
              <w:rPr>
                <w:rFonts w:ascii="Twinkl" w:hAnsi="Twinkl"/>
                <w:b/>
                <w:bCs/>
                <w:sz w:val="36"/>
                <w:szCs w:val="36"/>
              </w:rPr>
              <w:t>3</w:t>
            </w:r>
            <w:r w:rsidR="00BE317D" w:rsidRPr="172DD1AF">
              <w:rPr>
                <w:rFonts w:ascii="Twinkl" w:hAnsi="Twinkl"/>
                <w:b/>
                <w:bCs/>
                <w:sz w:val="36"/>
                <w:szCs w:val="36"/>
              </w:rPr>
              <w:t>-202</w:t>
            </w:r>
            <w:r w:rsidR="510D9046" w:rsidRPr="172DD1AF">
              <w:rPr>
                <w:rFonts w:ascii="Twinkl" w:hAnsi="Twinkl"/>
                <w:b/>
                <w:bCs/>
                <w:sz w:val="36"/>
                <w:szCs w:val="36"/>
              </w:rPr>
              <w:t>4</w:t>
            </w:r>
            <w:r w:rsidR="00676160" w:rsidRPr="172DD1AF">
              <w:rPr>
                <w:rFonts w:ascii="Twinkl" w:hAnsi="Twinkl"/>
                <w:b/>
                <w:bCs/>
                <w:sz w:val="36"/>
                <w:szCs w:val="36"/>
              </w:rPr>
              <w:t xml:space="preserve"> </w:t>
            </w:r>
            <w:r w:rsidR="00724D5C" w:rsidRPr="172DD1AF">
              <w:rPr>
                <w:rFonts w:ascii="Twinkl" w:hAnsi="Twinkl"/>
                <w:b/>
                <w:bCs/>
                <w:sz w:val="36"/>
                <w:szCs w:val="36"/>
              </w:rPr>
              <w:t>Autumn term 2/ spring 1</w:t>
            </w:r>
            <w:r w:rsidR="00387EAA" w:rsidRPr="172DD1AF">
              <w:rPr>
                <w:rFonts w:ascii="Twinkl" w:hAnsi="Twinkl"/>
                <w:b/>
                <w:bCs/>
                <w:sz w:val="36"/>
                <w:szCs w:val="36"/>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67F9E903"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724D5C">
              <w:rPr>
                <w:rFonts w:ascii="Twinkl" w:hAnsi="Twinkl"/>
                <w:b/>
                <w:sz w:val="32"/>
                <w:szCs w:val="32"/>
              </w:rPr>
              <w:t xml:space="preserve"> Soci</w:t>
            </w:r>
            <w:r w:rsidR="00224910">
              <w:rPr>
                <w:rFonts w:ascii="Twinkl" w:hAnsi="Twinkl"/>
                <w:b/>
                <w:sz w:val="32"/>
                <w:szCs w:val="32"/>
              </w:rPr>
              <w:t xml:space="preserve">al influence </w:t>
            </w:r>
          </w:p>
        </w:tc>
      </w:tr>
      <w:tr w:rsidR="001A3057" w:rsidRPr="00D83AA3" w14:paraId="6E82A71D" w14:textId="77777777" w:rsidTr="172DD1AF">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6248518D" w14:textId="3937678D" w:rsidR="001A3057" w:rsidRDefault="00896DB9" w:rsidP="001C77C3">
            <w:pPr>
              <w:autoSpaceDE w:val="0"/>
              <w:autoSpaceDN w:val="0"/>
              <w:adjustRightInd w:val="0"/>
              <w:jc w:val="center"/>
              <w:rPr>
                <w:rFonts w:cstheme="minorHAnsi"/>
                <w:b/>
                <w:bCs/>
                <w:sz w:val="20"/>
                <w:szCs w:val="20"/>
              </w:rPr>
            </w:pPr>
            <w:r>
              <w:rPr>
                <w:rFonts w:cstheme="minorHAnsi"/>
                <w:b/>
                <w:bCs/>
                <w:sz w:val="20"/>
                <w:szCs w:val="20"/>
              </w:rPr>
              <w:t xml:space="preserve">Pupils will be taught the following this term: Social Influence. </w:t>
            </w:r>
          </w:p>
          <w:p w14:paraId="54915E62" w14:textId="67DEB1EA" w:rsidR="002A36B2" w:rsidRDefault="002A36B2" w:rsidP="001C77C3">
            <w:pPr>
              <w:autoSpaceDE w:val="0"/>
              <w:autoSpaceDN w:val="0"/>
              <w:adjustRightInd w:val="0"/>
              <w:jc w:val="center"/>
              <w:rPr>
                <w:rFonts w:cstheme="minorHAnsi"/>
                <w:b/>
                <w:bCs/>
                <w:sz w:val="20"/>
                <w:szCs w:val="20"/>
              </w:rPr>
            </w:pPr>
          </w:p>
          <w:p w14:paraId="29583DD5" w14:textId="77777777" w:rsidR="00676EC6" w:rsidRPr="00C75DAD" w:rsidRDefault="00676EC6" w:rsidP="00676EC6">
            <w:pPr>
              <w:rPr>
                <w:rFonts w:cstheme="minorHAnsi"/>
                <w:b/>
                <w:sz w:val="20"/>
                <w:szCs w:val="20"/>
              </w:rPr>
            </w:pPr>
            <w:r w:rsidRPr="00C75DAD">
              <w:rPr>
                <w:rFonts w:cstheme="minorHAnsi"/>
                <w:b/>
                <w:sz w:val="20"/>
                <w:szCs w:val="20"/>
              </w:rPr>
              <w:t>Why do we teach this to students?</w:t>
            </w:r>
          </w:p>
          <w:p w14:paraId="3948E980" w14:textId="1D8C658A" w:rsidR="00676EC6" w:rsidRDefault="00676EC6" w:rsidP="00676EC6">
            <w:pPr>
              <w:rPr>
                <w:rFonts w:cstheme="minorHAnsi"/>
                <w:sz w:val="20"/>
                <w:szCs w:val="20"/>
              </w:rPr>
            </w:pPr>
            <w:r w:rsidRPr="00C75DAD">
              <w:rPr>
                <w:rFonts w:cstheme="minorHAnsi"/>
                <w:sz w:val="20"/>
                <w:szCs w:val="20"/>
              </w:rPr>
              <w:t>This topic introduces students to social influences on human behaviour which can be used to explain past events e.g. Nazi Germany. We use this topic as a good point for developing skills and knowledge, by introducing students to key research studies.</w:t>
            </w:r>
          </w:p>
          <w:p w14:paraId="2E202664" w14:textId="77777777" w:rsidR="00896DB9" w:rsidRPr="00C75DAD" w:rsidRDefault="00896DB9" w:rsidP="00676EC6">
            <w:pPr>
              <w:rPr>
                <w:rFonts w:cstheme="minorHAnsi"/>
                <w:sz w:val="20"/>
                <w:szCs w:val="20"/>
              </w:rPr>
            </w:pPr>
          </w:p>
          <w:p w14:paraId="3D32942A" w14:textId="77777777" w:rsidR="00676EC6" w:rsidRPr="00C75DAD" w:rsidRDefault="00676EC6" w:rsidP="00676EC6">
            <w:pPr>
              <w:rPr>
                <w:rFonts w:cstheme="minorHAnsi"/>
                <w:b/>
                <w:sz w:val="20"/>
                <w:szCs w:val="20"/>
              </w:rPr>
            </w:pPr>
            <w:r w:rsidRPr="00C75DAD">
              <w:rPr>
                <w:rFonts w:cstheme="minorHAnsi"/>
                <w:b/>
                <w:sz w:val="20"/>
                <w:szCs w:val="20"/>
              </w:rPr>
              <w:t>Why do we teach this now?</w:t>
            </w:r>
          </w:p>
          <w:p w14:paraId="586ADFBB" w14:textId="216DB0B7" w:rsidR="00676EC6" w:rsidRPr="00C75DAD" w:rsidRDefault="00676EC6" w:rsidP="00676EC6">
            <w:pPr>
              <w:rPr>
                <w:rFonts w:cstheme="minorHAnsi"/>
                <w:sz w:val="20"/>
                <w:szCs w:val="20"/>
              </w:rPr>
            </w:pPr>
            <w:r w:rsidRPr="00C75DAD">
              <w:rPr>
                <w:rFonts w:cstheme="minorHAnsi"/>
                <w:sz w:val="20"/>
                <w:szCs w:val="20"/>
              </w:rPr>
              <w:t xml:space="preserve">This is an engaging topic which is taught after the foundations are laid by approaches &amp; psychopathology. This topic contains 3 compulsory research studies, so introduces students nicely to </w:t>
            </w:r>
            <w:r w:rsidR="00294209">
              <w:rPr>
                <w:rFonts w:cstheme="minorHAnsi"/>
                <w:sz w:val="20"/>
                <w:szCs w:val="20"/>
              </w:rPr>
              <w:t>the skills required throughout the other topic areas</w:t>
            </w:r>
            <w:r w:rsidRPr="00C75DAD">
              <w:rPr>
                <w:rFonts w:cstheme="minorHAnsi"/>
                <w:sz w:val="20"/>
                <w:szCs w:val="20"/>
              </w:rPr>
              <w:t>.</w:t>
            </w:r>
          </w:p>
          <w:p w14:paraId="16662021" w14:textId="379C7382" w:rsidR="001C77C3" w:rsidRPr="001C77C3" w:rsidRDefault="001C77C3" w:rsidP="001C77C3">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Types of conf</w:t>
            </w:r>
            <w:r w:rsidR="003C2E37">
              <w:rPr>
                <w:rFonts w:eastAsia="Times New Roman" w:cstheme="minorHAnsi"/>
                <w:color w:val="4B4B4B"/>
                <w:sz w:val="20"/>
                <w:szCs w:val="20"/>
                <w:lang w:val="en-GB" w:eastAsia="en-GB"/>
              </w:rPr>
              <w:t>o</w:t>
            </w:r>
            <w:r w:rsidRPr="001C77C3">
              <w:rPr>
                <w:rFonts w:eastAsia="Times New Roman" w:cstheme="minorHAnsi"/>
                <w:color w:val="4B4B4B"/>
                <w:sz w:val="20"/>
                <w:szCs w:val="20"/>
                <w:lang w:val="en-GB" w:eastAsia="en-GB"/>
              </w:rPr>
              <w:t>rmity: internalisation, identification and compliance.  Explanations for conformity: informational social influence and normative social influence, and variables affecting conformity including group size, unanimity and task difficulty as investigated by Asch.</w:t>
            </w:r>
          </w:p>
          <w:p w14:paraId="66EB4DA1" w14:textId="77777777" w:rsidR="001C77C3" w:rsidRPr="001C77C3" w:rsidRDefault="001C77C3" w:rsidP="001C77C3">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Conformity to social roles as investigated by Zimbardo.</w:t>
            </w:r>
          </w:p>
          <w:p w14:paraId="6C0E154E" w14:textId="77777777" w:rsidR="001C77C3" w:rsidRPr="001C77C3" w:rsidRDefault="001C77C3" w:rsidP="001C77C3">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Explanations for obedience: agentic state and legitimacy of authority, and situational variables affecting obedience including proximity and location, as investigated by Milgram, and uniform. Dispositional explanation for obedience: the Authoritarian Personality.</w:t>
            </w:r>
          </w:p>
          <w:p w14:paraId="73544493" w14:textId="071ADE7F" w:rsidR="001C77C3" w:rsidRPr="001C77C3" w:rsidRDefault="001C77C3" w:rsidP="001C77C3">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Explanations of resistance to social influence, including social support and locus of control.</w:t>
            </w:r>
          </w:p>
          <w:p w14:paraId="02D7A355" w14:textId="77777777" w:rsidR="001C77C3" w:rsidRPr="001C77C3" w:rsidRDefault="001C77C3" w:rsidP="001C77C3">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Minority influence including reference to consistency, commitment and flexibility.</w:t>
            </w:r>
          </w:p>
          <w:p w14:paraId="3BF9E54D" w14:textId="77777777" w:rsidR="001A3057" w:rsidRDefault="001C77C3" w:rsidP="00031F2F">
            <w:pPr>
              <w:numPr>
                <w:ilvl w:val="0"/>
                <w:numId w:val="40"/>
              </w:numPr>
              <w:shd w:val="clear" w:color="auto" w:fill="FFFFFF"/>
              <w:spacing w:before="100" w:beforeAutospacing="1" w:after="100" w:afterAutospacing="1"/>
              <w:rPr>
                <w:rFonts w:eastAsia="Times New Roman" w:cstheme="minorHAnsi"/>
                <w:color w:val="4B4B4B"/>
                <w:sz w:val="20"/>
                <w:szCs w:val="20"/>
                <w:lang w:val="en-GB" w:eastAsia="en-GB"/>
              </w:rPr>
            </w:pPr>
            <w:r w:rsidRPr="001C77C3">
              <w:rPr>
                <w:rFonts w:eastAsia="Times New Roman" w:cstheme="minorHAnsi"/>
                <w:color w:val="4B4B4B"/>
                <w:sz w:val="20"/>
                <w:szCs w:val="20"/>
                <w:lang w:val="en-GB" w:eastAsia="en-GB"/>
              </w:rPr>
              <w:t>The role of social influence processes in social change.</w:t>
            </w:r>
          </w:p>
          <w:p w14:paraId="7AC0D2A9" w14:textId="77777777" w:rsidR="00A93CB4" w:rsidRDefault="00A93CB4" w:rsidP="00A93CB4">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738121C8" w:rsidR="00A93CB4" w:rsidRPr="00031F2F" w:rsidRDefault="00A93CB4" w:rsidP="00A93CB4">
            <w:pPr>
              <w:shd w:val="clear" w:color="auto" w:fill="FFFFFF"/>
              <w:spacing w:before="100" w:beforeAutospacing="1" w:after="100" w:afterAutospacing="1"/>
              <w:rPr>
                <w:rFonts w:eastAsia="Times New Roman" w:cstheme="minorHAnsi"/>
                <w:color w:val="4B4B4B"/>
                <w:sz w:val="20"/>
                <w:szCs w:val="20"/>
                <w:lang w:val="en-GB" w:eastAsia="en-GB"/>
              </w:rPr>
            </w:pPr>
          </w:p>
        </w:tc>
      </w:tr>
      <w:tr w:rsidR="001A3057" w:rsidRPr="00D83AA3" w14:paraId="27CAE940" w14:textId="77777777" w:rsidTr="172DD1AF">
        <w:trPr>
          <w:trHeight w:val="4525"/>
        </w:trPr>
        <w:tc>
          <w:tcPr>
            <w:tcW w:w="2100" w:type="dxa"/>
            <w:shd w:val="clear" w:color="auto" w:fill="BFBFBF" w:themeFill="background1" w:themeFillShade="BF"/>
            <w:vAlign w:val="center"/>
          </w:tcPr>
          <w:p w14:paraId="54C6F2B5" w14:textId="6A6D0E45"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5B4A59">
              <w:rPr>
                <w:rFonts w:ascii="Twinkl" w:hAnsi="Twinkl"/>
                <w:b/>
              </w:rPr>
              <w:t xml:space="preserve"> 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172DD1AF">
        <w:trPr>
          <w:trHeight w:val="334"/>
        </w:trPr>
        <w:tc>
          <w:tcPr>
            <w:tcW w:w="2100" w:type="dxa"/>
            <w:shd w:val="clear" w:color="auto" w:fill="BFBFBF" w:themeFill="background1" w:themeFillShade="BF"/>
            <w:vAlign w:val="center"/>
          </w:tcPr>
          <w:p w14:paraId="22BBF83D" w14:textId="1DE15D2A" w:rsidR="00665355" w:rsidRPr="00D83AA3" w:rsidRDefault="00F45BA0"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391A6B56" w14:textId="1D821B09" w:rsidR="0053621C" w:rsidRDefault="00A457A1" w:rsidP="0067668A">
            <w:pPr>
              <w:rPr>
                <w:sz w:val="20"/>
                <w:szCs w:val="20"/>
              </w:rPr>
            </w:pPr>
            <w:r w:rsidRPr="00B02EC1">
              <w:rPr>
                <w:rFonts w:ascii="Twinkl" w:hAnsi="Twinkl"/>
                <w:b/>
                <w:sz w:val="20"/>
                <w:szCs w:val="20"/>
              </w:rPr>
              <w:t xml:space="preserve">SMSC: </w:t>
            </w:r>
            <w:r w:rsidR="0067668A" w:rsidRPr="004774FC">
              <w:rPr>
                <w:b/>
                <w:sz w:val="20"/>
                <w:szCs w:val="20"/>
              </w:rPr>
              <w:t xml:space="preserve"> </w:t>
            </w:r>
            <w:r w:rsidR="00333796" w:rsidRPr="00333796">
              <w:rPr>
                <w:bCs/>
                <w:sz w:val="20"/>
                <w:szCs w:val="20"/>
              </w:rPr>
              <w:t>compassion and understanding eg</w:t>
            </w:r>
            <w:r w:rsidR="0067668A">
              <w:rPr>
                <w:sz w:val="20"/>
                <w:szCs w:val="20"/>
              </w:rPr>
              <w:t xml:space="preserve"> what happens if individual liberty is taken away (Zimbardo’s prison experiment</w:t>
            </w:r>
            <w:r w:rsidR="00A534FC">
              <w:rPr>
                <w:sz w:val="20"/>
                <w:szCs w:val="20"/>
              </w:rPr>
              <w:t xml:space="preserve">, </w:t>
            </w:r>
            <w:r w:rsidR="0067668A">
              <w:rPr>
                <w:sz w:val="20"/>
                <w:szCs w:val="20"/>
              </w:rPr>
              <w:t>through understanding how ethical guidelines were applied to psychological research after social influence research of the 1970s</w:t>
            </w:r>
            <w:r w:rsidR="00A534FC">
              <w:rPr>
                <w:sz w:val="20"/>
                <w:szCs w:val="20"/>
              </w:rPr>
              <w:t xml:space="preserve">, </w:t>
            </w:r>
            <w:r w:rsidR="0067668A">
              <w:rPr>
                <w:sz w:val="20"/>
                <w:szCs w:val="20"/>
              </w:rPr>
              <w:t>through understanding how social influence can bring about social change – learning about minority influence processes in history such as Rosa Parks, Martin Luther King &amp; the suffragettes.</w:t>
            </w:r>
          </w:p>
          <w:p w14:paraId="71208434" w14:textId="77777777" w:rsidR="0053621C" w:rsidRDefault="00874180" w:rsidP="0067668A">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257A69" w:rsidRPr="004774FC">
              <w:rPr>
                <w:b/>
                <w:sz w:val="20"/>
                <w:szCs w:val="20"/>
              </w:rPr>
              <w:t xml:space="preserve"> Rule of Law</w:t>
            </w:r>
            <w:r w:rsidR="00257A69">
              <w:rPr>
                <w:sz w:val="20"/>
                <w:szCs w:val="20"/>
              </w:rPr>
              <w:t xml:space="preserve"> – through understanding how ethical guidelines were applied to psychological research after social influence research of the 1970s</w:t>
            </w:r>
            <w:r w:rsidR="0067668A">
              <w:rPr>
                <w:sz w:val="20"/>
                <w:szCs w:val="20"/>
              </w:rPr>
              <w:t xml:space="preserve"> </w:t>
            </w:r>
            <w:r w:rsidR="00257A69" w:rsidRPr="004774FC">
              <w:rPr>
                <w:b/>
                <w:sz w:val="20"/>
                <w:szCs w:val="20"/>
              </w:rPr>
              <w:t>Tolerance of different culture &amp; religion</w:t>
            </w:r>
            <w:r w:rsidR="00257A69">
              <w:rPr>
                <w:sz w:val="20"/>
                <w:szCs w:val="20"/>
              </w:rPr>
              <w:t xml:space="preserve"> – through understanding how social influence can bring about social change – learning about minority influence processes in history such as Rosa Parks, Martin Luther King &amp; the suffragettes.</w:t>
            </w:r>
            <w:r w:rsidR="0093200E">
              <w:rPr>
                <w:sz w:val="20"/>
                <w:szCs w:val="20"/>
              </w:rPr>
              <w:t xml:space="preserve"> </w:t>
            </w:r>
          </w:p>
          <w:p w14:paraId="17018E3D" w14:textId="52F00609" w:rsidR="00A457A1" w:rsidRPr="0067668A" w:rsidRDefault="0093200E" w:rsidP="0067668A">
            <w:pPr>
              <w:rPr>
                <w:sz w:val="20"/>
                <w:szCs w:val="20"/>
              </w:rPr>
            </w:pPr>
            <w:r w:rsidRPr="0093200E">
              <w:rPr>
                <w:b/>
                <w:bCs/>
                <w:sz w:val="20"/>
                <w:szCs w:val="20"/>
              </w:rPr>
              <w:t xml:space="preserve">PSHE </w:t>
            </w:r>
            <w:r>
              <w:t xml:space="preserve"> </w:t>
            </w:r>
            <w:r w:rsidRPr="0093200E">
              <w:rPr>
                <w:sz w:val="20"/>
                <w:szCs w:val="20"/>
              </w:rPr>
              <w:t>How to determine if someone is trustworthy and report concerns if needed</w:t>
            </w:r>
            <w:r w:rsidR="00BE0051">
              <w:rPr>
                <w:sz w:val="20"/>
                <w:szCs w:val="20"/>
              </w:rPr>
              <w:t xml:space="preserve">, </w:t>
            </w:r>
            <w:r w:rsidR="00BE0051">
              <w:t xml:space="preserve"> </w:t>
            </w:r>
            <w:r w:rsidR="00BE0051" w:rsidRPr="00BE0051">
              <w:rPr>
                <w:sz w:val="20"/>
                <w:szCs w:val="20"/>
              </w:rPr>
              <w:t>How stereotypes can cause damage</w:t>
            </w:r>
            <w:r w:rsidR="00962153">
              <w:rPr>
                <w:sz w:val="20"/>
                <w:szCs w:val="20"/>
              </w:rPr>
              <w:t xml:space="preserve">, </w:t>
            </w:r>
            <w:r w:rsidR="00962153">
              <w:t xml:space="preserve"> </w:t>
            </w:r>
            <w:r w:rsidR="00962153" w:rsidRPr="00962153">
              <w:rPr>
                <w:sz w:val="20"/>
                <w:szCs w:val="20"/>
              </w:rPr>
              <w:t>That they can expect to be treated with respect and should show respect to others</w:t>
            </w:r>
            <w:r w:rsidR="00795174">
              <w:rPr>
                <w:sz w:val="20"/>
                <w:szCs w:val="20"/>
              </w:rPr>
              <w:t xml:space="preserve">. </w:t>
            </w:r>
            <w:r w:rsidR="00795174">
              <w:t xml:space="preserve"> </w:t>
            </w:r>
            <w:r w:rsidR="00795174" w:rsidRPr="00795174">
              <w:rPr>
                <w:sz w:val="20"/>
                <w:szCs w:val="20"/>
              </w:rPr>
              <w:t>That some types of behaviour in relationships are criminal including violent behaviour and coercive control</w:t>
            </w:r>
            <w:r w:rsidR="00795174">
              <w:rPr>
                <w:sz w:val="20"/>
                <w:szCs w:val="20"/>
              </w:rPr>
              <w:t>.</w:t>
            </w:r>
          </w:p>
          <w:p w14:paraId="537AD69D"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EE1802">
              <w:rPr>
                <w:rFonts w:ascii="Twinkl" w:hAnsi="Twinkl" w:cs="Arial"/>
                <w:b/>
                <w:sz w:val="20"/>
                <w:szCs w:val="20"/>
              </w:rPr>
              <w:t xml:space="preserve"> </w:t>
            </w:r>
            <w:r w:rsidR="00EE1802">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5793F97F" w:rsidR="00766B80" w:rsidRPr="00603171" w:rsidRDefault="00766B80" w:rsidP="00A457A1">
            <w:pPr>
              <w:autoSpaceDE w:val="0"/>
              <w:autoSpaceDN w:val="0"/>
              <w:adjustRightInd w:val="0"/>
              <w:rPr>
                <w:rFonts w:ascii="Twinkl" w:hAnsi="Twinkl" w:cs="Arial"/>
                <w:bCs/>
                <w:sz w:val="20"/>
                <w:szCs w:val="20"/>
              </w:rPr>
            </w:pPr>
            <w:r>
              <w:rPr>
                <w:rFonts w:cs="Arial"/>
                <w:b/>
                <w:sz w:val="20"/>
                <w:szCs w:val="20"/>
              </w:rPr>
              <w:t xml:space="preserve">Relationships: </w:t>
            </w:r>
            <w:r w:rsidR="006D2F73">
              <w:rPr>
                <w:rFonts w:cs="Arial"/>
                <w:bCs/>
                <w:sz w:val="20"/>
                <w:szCs w:val="20"/>
              </w:rPr>
              <w:t xml:space="preserve">resistance to pressure off others, ethical issues and how to treat people fairly, explanations of conformity and how others around us can influence our behaviours. Social norms theories. The importance of social support in relationships and behaviour. </w:t>
            </w:r>
          </w:p>
        </w:tc>
      </w:tr>
      <w:tr w:rsidR="00B85EE9" w:rsidRPr="00D83AA3" w14:paraId="7246C23B" w14:textId="77777777" w:rsidTr="172DD1AF">
        <w:trPr>
          <w:trHeight w:val="334"/>
        </w:trPr>
        <w:tc>
          <w:tcPr>
            <w:tcW w:w="2100" w:type="dxa"/>
            <w:shd w:val="clear" w:color="auto" w:fill="BFBFBF" w:themeFill="background1" w:themeFillShade="BF"/>
            <w:vAlign w:val="center"/>
          </w:tcPr>
          <w:p w14:paraId="36CB1C91" w14:textId="76C0A2FB" w:rsidR="00B85EE9" w:rsidRDefault="00B85EE9" w:rsidP="00BA45DC">
            <w:pPr>
              <w:jc w:val="center"/>
              <w:rPr>
                <w:rFonts w:ascii="Twinkl" w:hAnsi="Twinkl"/>
                <w:b/>
              </w:rPr>
            </w:pPr>
            <w:r>
              <w:rPr>
                <w:rFonts w:ascii="Twinkl" w:hAnsi="Twinkl"/>
                <w:b/>
              </w:rPr>
              <w:t xml:space="preserve">Numeracy </w:t>
            </w:r>
          </w:p>
        </w:tc>
        <w:tc>
          <w:tcPr>
            <w:tcW w:w="8952" w:type="dxa"/>
            <w:vAlign w:val="center"/>
          </w:tcPr>
          <w:p w14:paraId="3C49F8C6" w14:textId="5853C10A" w:rsidR="009C3B2C" w:rsidRPr="00B02EC1" w:rsidRDefault="009C3B2C" w:rsidP="009C3B2C">
            <w:pPr>
              <w:autoSpaceDE w:val="0"/>
              <w:autoSpaceDN w:val="0"/>
              <w:adjustRightInd w:val="0"/>
              <w:rPr>
                <w:rFonts w:ascii="Twinkl" w:hAnsi="Twinkl" w:cs="Arial"/>
                <w:b/>
                <w:sz w:val="20"/>
                <w:szCs w:val="20"/>
              </w:rPr>
            </w:pPr>
            <w:r w:rsidRPr="00B02EC1">
              <w:rPr>
                <w:rFonts w:ascii="Twinkl" w:hAnsi="Twinkl" w:cs="Arial"/>
                <w:b/>
                <w:sz w:val="20"/>
                <w:szCs w:val="20"/>
              </w:rPr>
              <w:t xml:space="preserve">Numeracy: </w:t>
            </w:r>
            <w:r w:rsidR="0040438F" w:rsidRPr="0031217E">
              <w:rPr>
                <w:rFonts w:ascii="Twinkl" w:hAnsi="Twinkl" w:cs="Arial"/>
                <w:bCs/>
                <w:sz w:val="20"/>
                <w:szCs w:val="20"/>
              </w:rPr>
              <w:t xml:space="preserve">Numeracy is embedded throughout the </w:t>
            </w:r>
            <w:r w:rsidR="00DF5BAE" w:rsidRPr="0031217E">
              <w:rPr>
                <w:rFonts w:ascii="Twinkl" w:hAnsi="Twinkl" w:cs="Arial"/>
                <w:bCs/>
                <w:sz w:val="20"/>
                <w:szCs w:val="20"/>
              </w:rPr>
              <w:t xml:space="preserve">course and across all papers and can appear in any of the topic questions. Eg </w:t>
            </w:r>
            <w:r w:rsidR="0031217E" w:rsidRPr="0031217E">
              <w:rPr>
                <w:rFonts w:ascii="Twinkl" w:hAnsi="Twinkl" w:cs="Arial"/>
                <w:bCs/>
                <w:sz w:val="20"/>
                <w:szCs w:val="20"/>
              </w:rPr>
              <w:t>for social influence</w:t>
            </w:r>
            <w:r w:rsidR="0031217E">
              <w:rPr>
                <w:rFonts w:ascii="Twinkl" w:hAnsi="Twinkl" w:cs="Arial"/>
                <w:b/>
                <w:sz w:val="20"/>
                <w:szCs w:val="20"/>
              </w:rPr>
              <w:t xml:space="preserve">: </w:t>
            </w:r>
            <w:r w:rsidRPr="00B10783">
              <w:rPr>
                <w:rFonts w:ascii="Twinkl" w:hAnsi="Twinkl" w:cs="Arial"/>
                <w:bCs/>
                <w:sz w:val="20"/>
                <w:szCs w:val="20"/>
              </w:rPr>
              <w:t>Correlations</w:t>
            </w:r>
            <w:r w:rsidR="00DF5BAE">
              <w:rPr>
                <w:rFonts w:ascii="Twinkl" w:hAnsi="Twinkl" w:cs="Arial"/>
                <w:bCs/>
                <w:sz w:val="20"/>
                <w:szCs w:val="20"/>
              </w:rPr>
              <w:t xml:space="preserve"> of social behaviour</w:t>
            </w:r>
            <w:r w:rsidRPr="00B10783">
              <w:rPr>
                <w:rFonts w:ascii="Twinkl" w:hAnsi="Twinkl" w:cs="Arial"/>
                <w:bCs/>
                <w:sz w:val="20"/>
                <w:szCs w:val="20"/>
              </w:rPr>
              <w:t>, statistical result of Asch and Milgram research.</w:t>
            </w:r>
            <w:r>
              <w:rPr>
                <w:rFonts w:ascii="Twinkl" w:hAnsi="Twinkl" w:cs="Arial"/>
                <w:b/>
                <w:sz w:val="20"/>
                <w:szCs w:val="20"/>
              </w:rPr>
              <w:t xml:space="preserve"> </w:t>
            </w:r>
          </w:p>
          <w:p w14:paraId="2913A8FD" w14:textId="77777777" w:rsidR="00B85EE9" w:rsidRPr="00B02EC1" w:rsidRDefault="00B85EE9" w:rsidP="0067668A">
            <w:pPr>
              <w:rPr>
                <w:rFonts w:ascii="Twinkl" w:hAnsi="Twinkl"/>
                <w:b/>
                <w:sz w:val="20"/>
                <w:szCs w:val="20"/>
              </w:rPr>
            </w:pPr>
          </w:p>
        </w:tc>
      </w:tr>
      <w:tr w:rsidR="00B85EE9" w:rsidRPr="00D83AA3" w14:paraId="7B98B4D6" w14:textId="77777777" w:rsidTr="172DD1AF">
        <w:trPr>
          <w:trHeight w:val="334"/>
        </w:trPr>
        <w:tc>
          <w:tcPr>
            <w:tcW w:w="2100" w:type="dxa"/>
            <w:shd w:val="clear" w:color="auto" w:fill="BFBFBF" w:themeFill="background1" w:themeFillShade="BF"/>
            <w:vAlign w:val="center"/>
          </w:tcPr>
          <w:p w14:paraId="2D244C79" w14:textId="4AEECEBF" w:rsidR="00B85EE9" w:rsidRDefault="00B85EE9" w:rsidP="00BA45DC">
            <w:pPr>
              <w:jc w:val="center"/>
              <w:rPr>
                <w:rFonts w:ascii="Twinkl" w:hAnsi="Twinkl"/>
                <w:b/>
              </w:rPr>
            </w:pPr>
            <w:r>
              <w:rPr>
                <w:rFonts w:ascii="Twinkl" w:hAnsi="Twinkl"/>
                <w:b/>
              </w:rPr>
              <w:t xml:space="preserve">Literacy </w:t>
            </w:r>
          </w:p>
        </w:tc>
        <w:tc>
          <w:tcPr>
            <w:tcW w:w="8952" w:type="dxa"/>
            <w:vAlign w:val="center"/>
          </w:tcPr>
          <w:p w14:paraId="6365B3FC" w14:textId="51DCFDEF" w:rsidR="00B85EE9" w:rsidRDefault="00B85EE9" w:rsidP="00B85EE9">
            <w:pPr>
              <w:autoSpaceDE w:val="0"/>
              <w:autoSpaceDN w:val="0"/>
              <w:adjustRightInd w:val="0"/>
              <w:rPr>
                <w:rFonts w:ascii="Twinkl" w:hAnsi="Twinkl"/>
                <w:bCs/>
                <w:sz w:val="20"/>
                <w:szCs w:val="20"/>
              </w:rPr>
            </w:pPr>
            <w:r>
              <w:rPr>
                <w:rFonts w:ascii="Twinkl" w:hAnsi="Twinkl"/>
                <w:b/>
                <w:sz w:val="20"/>
                <w:szCs w:val="20"/>
              </w:rPr>
              <w:t>Vocabulary Tier 2:</w:t>
            </w:r>
            <w:r w:rsidR="000653E3" w:rsidRPr="00884F8C">
              <w:rPr>
                <w:rFonts w:cstheme="minorHAnsi"/>
                <w:bCs/>
                <w:sz w:val="20"/>
                <w:szCs w:val="20"/>
              </w:rPr>
              <w:t xml:space="preserve"> Conformity, obedience, minority influence</w:t>
            </w:r>
            <w:r w:rsidR="000653E3">
              <w:rPr>
                <w:rFonts w:cstheme="minorHAnsi"/>
                <w:bCs/>
                <w:sz w:val="20"/>
                <w:szCs w:val="20"/>
              </w:rPr>
              <w:t xml:space="preserve">, </w:t>
            </w:r>
            <w:r w:rsidR="000653E3" w:rsidRPr="00884F8C">
              <w:rPr>
                <w:rFonts w:cstheme="minorHAnsi"/>
                <w:bCs/>
                <w:sz w:val="20"/>
                <w:szCs w:val="20"/>
              </w:rPr>
              <w:t xml:space="preserve"> social roles</w:t>
            </w:r>
            <w:r w:rsidR="000653E3">
              <w:rPr>
                <w:rFonts w:cstheme="minorHAnsi"/>
                <w:bCs/>
                <w:sz w:val="20"/>
                <w:szCs w:val="20"/>
              </w:rPr>
              <w:t xml:space="preserve">, </w:t>
            </w:r>
            <w:r w:rsidR="000653E3" w:rsidRPr="00884F8C">
              <w:rPr>
                <w:rFonts w:cstheme="minorHAnsi"/>
                <w:bCs/>
                <w:sz w:val="20"/>
                <w:szCs w:val="20"/>
              </w:rPr>
              <w:t xml:space="preserve"> experiment, observation</w:t>
            </w:r>
            <w:r w:rsidR="000653E3">
              <w:rPr>
                <w:rFonts w:cstheme="minorHAnsi"/>
                <w:bCs/>
                <w:sz w:val="20"/>
                <w:szCs w:val="20"/>
              </w:rPr>
              <w:t>,</w:t>
            </w:r>
            <w:r w:rsidR="00C20A90">
              <w:rPr>
                <w:rFonts w:cstheme="minorHAnsi"/>
                <w:bCs/>
                <w:sz w:val="20"/>
                <w:szCs w:val="20"/>
              </w:rPr>
              <w:t xml:space="preserve"> </w:t>
            </w:r>
            <w:r w:rsidR="00A67E1F">
              <w:rPr>
                <w:sz w:val="20"/>
                <w:szCs w:val="20"/>
              </w:rPr>
              <w:t xml:space="preserve"> unanimity,</w:t>
            </w:r>
            <w:r w:rsidR="000867D1">
              <w:rPr>
                <w:sz w:val="20"/>
                <w:szCs w:val="20"/>
              </w:rPr>
              <w:t xml:space="preserve"> </w:t>
            </w:r>
            <w:r w:rsidR="000867D1" w:rsidRPr="00884F8C">
              <w:rPr>
                <w:rFonts w:cstheme="minorHAnsi"/>
                <w:bCs/>
                <w:sz w:val="20"/>
                <w:szCs w:val="20"/>
              </w:rPr>
              <w:t xml:space="preserve"> participant, procedure, findings, conclusions</w:t>
            </w:r>
          </w:p>
          <w:p w14:paraId="01247BC6" w14:textId="5C11DA94" w:rsidR="00335299" w:rsidRDefault="00B85EE9" w:rsidP="000867D1">
            <w:pPr>
              <w:autoSpaceDE w:val="0"/>
              <w:autoSpaceDN w:val="0"/>
              <w:adjustRightInd w:val="0"/>
              <w:rPr>
                <w:sz w:val="20"/>
                <w:szCs w:val="20"/>
              </w:rPr>
            </w:pPr>
            <w:r>
              <w:rPr>
                <w:rFonts w:ascii="Twinkl" w:hAnsi="Twinkl"/>
                <w:b/>
                <w:sz w:val="20"/>
                <w:szCs w:val="20"/>
              </w:rPr>
              <w:t>Vocabulary Tier 3:</w:t>
            </w:r>
            <w:r w:rsidR="009C3B2C">
              <w:rPr>
                <w:rFonts w:ascii="Twinkl" w:hAnsi="Twinkl"/>
                <w:b/>
                <w:sz w:val="20"/>
                <w:szCs w:val="20"/>
              </w:rPr>
              <w:t xml:space="preserve"> </w:t>
            </w:r>
            <w:r w:rsidR="009C3B2C" w:rsidRPr="00884F8C">
              <w:rPr>
                <w:rFonts w:cstheme="minorHAnsi"/>
                <w:bCs/>
                <w:sz w:val="20"/>
                <w:szCs w:val="20"/>
              </w:rPr>
              <w:t xml:space="preserve">  </w:t>
            </w:r>
            <w:r w:rsidR="0058705B">
              <w:rPr>
                <w:sz w:val="20"/>
                <w:szCs w:val="20"/>
              </w:rPr>
              <w:t xml:space="preserve"> internalisation, identification, compliance,  informational social influence, normative social</w:t>
            </w:r>
            <w:r w:rsidR="00017813">
              <w:rPr>
                <w:sz w:val="20"/>
                <w:szCs w:val="20"/>
              </w:rPr>
              <w:t xml:space="preserve"> influence</w:t>
            </w:r>
            <w:r w:rsidR="00A67E1F">
              <w:rPr>
                <w:sz w:val="20"/>
                <w:szCs w:val="20"/>
              </w:rPr>
              <w:t>,  situational variables</w:t>
            </w:r>
            <w:r w:rsidR="00017813">
              <w:rPr>
                <w:sz w:val="20"/>
                <w:szCs w:val="20"/>
              </w:rPr>
              <w:t>,</w:t>
            </w:r>
            <w:r w:rsidR="009C3B2C" w:rsidRPr="00884F8C">
              <w:rPr>
                <w:rFonts w:cstheme="minorHAnsi"/>
                <w:bCs/>
                <w:sz w:val="20"/>
                <w:szCs w:val="20"/>
              </w:rPr>
              <w:t xml:space="preserve"> confederate,  mundane realism, internal validity, external validity, </w:t>
            </w:r>
            <w:r w:rsidR="00335299">
              <w:rPr>
                <w:sz w:val="20"/>
                <w:szCs w:val="20"/>
              </w:rPr>
              <w:t>proximity, agentic state, legitimacy of authority, dispositional, authoritarian, resistance, locus of control, minority influence, consistency, commitment, flexibility.</w:t>
            </w:r>
          </w:p>
          <w:p w14:paraId="773500A7" w14:textId="77777777" w:rsidR="00EC7C0F" w:rsidRDefault="00EC7C0F" w:rsidP="00EC7C0F">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eg predictions – many hooks/ starters include asking what do we already know about this topic. Opportunity to summarize eg write down the main points of an argument/ theory. </w:t>
            </w:r>
            <w:r>
              <w:rPr>
                <w:rFonts w:ascii="Twinkl" w:hAnsi="Twinkl"/>
                <w:bCs/>
                <w:sz w:val="20"/>
                <w:szCs w:val="20"/>
              </w:rPr>
              <w:lastRenderedPageBreak/>
              <w:t>Questioners – does the text raise any questions, group work as an opportunity to discuss. Connectors – can the text be linked to any theories (either for or against). Opportunity to clarify – discussion of any words or ideas  that the student didn’t understand.</w:t>
            </w:r>
            <w:r>
              <w:rPr>
                <w:rFonts w:ascii="Twinkl" w:hAnsi="Twinkl"/>
                <w:b/>
                <w:sz w:val="20"/>
                <w:szCs w:val="20"/>
              </w:rPr>
              <w:t xml:space="preserve"> </w:t>
            </w:r>
          </w:p>
          <w:p w14:paraId="47670838" w14:textId="263DDCA3" w:rsidR="00EC7C0F" w:rsidRDefault="00EC7C0F" w:rsidP="00EC7C0F">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8/ 16 mark essays. Students are required to show knowledge which should link to key psychological terminology, application which should integrate fully with the stem and a critical analysis and discussion when evaluating. </w:t>
            </w:r>
          </w:p>
          <w:p w14:paraId="64967879" w14:textId="0BE39A39" w:rsidR="00B85EE9" w:rsidRPr="00B02EC1" w:rsidRDefault="00EC7C0F" w:rsidP="00EC7C0F">
            <w:pPr>
              <w:rPr>
                <w:rFonts w:ascii="Twinkl" w:hAnsi="Twinkl"/>
                <w:b/>
                <w:sz w:val="20"/>
                <w:szCs w:val="20"/>
              </w:rPr>
            </w:pPr>
            <w:r>
              <w:rPr>
                <w:rFonts w:ascii="Twinkl" w:hAnsi="Twinkl"/>
                <w:b/>
                <w:sz w:val="20"/>
                <w:szCs w:val="20"/>
              </w:rPr>
              <w:t xml:space="preserve">Oracy: </w:t>
            </w:r>
            <w:r>
              <w:rPr>
                <w:rFonts w:ascii="Twinkl" w:hAnsi="Twinkl"/>
                <w:bCs/>
                <w:sz w:val="20"/>
                <w:szCs w:val="20"/>
              </w:rPr>
              <w:t>group work in the majority of lessons, think pair share activities eg a debate on</w:t>
            </w:r>
            <w:r w:rsidR="005941A6">
              <w:rPr>
                <w:rFonts w:ascii="Twinkl" w:hAnsi="Twinkl"/>
                <w:bCs/>
                <w:sz w:val="20"/>
                <w:szCs w:val="20"/>
              </w:rPr>
              <w:t xml:space="preserve"> whether Milgram’s research should have been carried out</w:t>
            </w:r>
          </w:p>
        </w:tc>
      </w:tr>
      <w:tr w:rsidR="002D5DFE" w:rsidRPr="00D83AA3" w14:paraId="55B110B1" w14:textId="77777777" w:rsidTr="172DD1AF">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4BE5C3CD" w14:textId="77777777" w:rsidR="003317BD" w:rsidRPr="00653388" w:rsidRDefault="003317BD" w:rsidP="003317BD">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48956FE8" w14:textId="77777777" w:rsidR="003317BD" w:rsidRPr="00653388" w:rsidRDefault="003317BD" w:rsidP="003317BD">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740DAE54"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172DD1AF">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3F155A3A" w14:textId="77777777" w:rsidR="004F0AF9" w:rsidRPr="00653388" w:rsidRDefault="004F0AF9" w:rsidP="004F0AF9">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313349F3" w14:textId="77777777" w:rsidR="004F0AF9" w:rsidRPr="00653388" w:rsidRDefault="004F0AF9" w:rsidP="004F0AF9">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17A8B1D1" w14:textId="77777777" w:rsidR="004F0AF9" w:rsidRPr="00653388" w:rsidRDefault="004F0AF9" w:rsidP="004F0AF9">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47E5FD65" w14:textId="77777777"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005DCA93" w:rsidR="00BA02B9" w:rsidRPr="00B02EC1" w:rsidRDefault="00787D16" w:rsidP="00BA45DC">
            <w:pPr>
              <w:autoSpaceDE w:val="0"/>
              <w:autoSpaceDN w:val="0"/>
              <w:adjustRightInd w:val="0"/>
              <w:rPr>
                <w:rFonts w:ascii="Twinkl" w:eastAsia="Times New Roman" w:hAnsi="Twinkl" w:cs="Arial"/>
                <w:sz w:val="20"/>
                <w:szCs w:val="20"/>
                <w:lang w:val="en-GB" w:eastAsia="en-GB"/>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1F77E02B">
                  <wp:simplePos x="0" y="0"/>
                  <wp:positionH relativeFrom="column">
                    <wp:posOffset>5311775</wp:posOffset>
                  </wp:positionH>
                  <wp:positionV relativeFrom="paragraph">
                    <wp:posOffset>-12065</wp:posOffset>
                  </wp:positionV>
                  <wp:extent cx="566420" cy="485775"/>
                  <wp:effectExtent l="0" t="0" r="508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485775"/>
                          </a:xfrm>
                          <a:prstGeom prst="rect">
                            <a:avLst/>
                          </a:prstGeom>
                        </pic:spPr>
                      </pic:pic>
                    </a:graphicData>
                  </a:graphic>
                  <wp14:sizeRelH relativeFrom="page">
                    <wp14:pctWidth>0</wp14:pctWidth>
                  </wp14:sizeRelH>
                  <wp14:sizeRelV relativeFrom="page">
                    <wp14:pctHeight>0</wp14:pctHeight>
                  </wp14:sizeRelV>
                </wp:anchor>
              </w:drawing>
            </w:r>
            <w:r w:rsidR="00BA02B9" w:rsidRPr="00B02EC1">
              <w:rPr>
                <w:rFonts w:ascii="Twinkl" w:eastAsia="Times New Roman" w:hAnsi="Twinkl" w:cs="Arial"/>
                <w:b/>
                <w:bCs/>
                <w:color w:val="000000"/>
                <w:sz w:val="20"/>
                <w:szCs w:val="20"/>
                <w:lang w:val="en-GB" w:eastAsia="en-GB"/>
              </w:rPr>
              <w:t>By Offering Optional Activities:</w:t>
            </w:r>
            <w:r w:rsidR="00BA02B9" w:rsidRPr="00B02EC1">
              <w:rPr>
                <w:rFonts w:ascii="Twinkl" w:eastAsia="Times New Roman" w:hAnsi="Twinkl" w:cs="Arial"/>
                <w:color w:val="000000"/>
                <w:sz w:val="20"/>
                <w:szCs w:val="20"/>
                <w:lang w:val="en-GB" w:eastAsia="en-GB"/>
              </w:rPr>
              <w:t> In class or as homework, to extend learning.</w:t>
            </w:r>
            <w:r w:rsidR="00BA02B9"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172DD1AF">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172DD1AF">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14089E45" w:rsidR="009C2439"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1320" w:type="dxa"/>
              <w:shd w:val="clear" w:color="auto" w:fill="FFFFFF" w:themeFill="background1"/>
              <w:tblLook w:val="04A0" w:firstRow="1" w:lastRow="0" w:firstColumn="1" w:lastColumn="0" w:noHBand="0" w:noVBand="1"/>
            </w:tblPr>
            <w:tblGrid>
              <w:gridCol w:w="9378"/>
            </w:tblGrid>
            <w:tr w:rsidR="00EB40CF" w:rsidRPr="00EB40CF" w14:paraId="75798B05"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noWrap/>
                  <w:vAlign w:val="bottom"/>
                  <w:hideMark/>
                </w:tcPr>
                <w:p w14:paraId="0776D943"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Know the types of conformity: internalisation, identification and compliance</w:t>
                  </w:r>
                </w:p>
              </w:tc>
            </w:tr>
            <w:tr w:rsidR="00EB40CF" w:rsidRPr="00EB40CF" w14:paraId="26011B7F"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noWrap/>
                  <w:vAlign w:val="bottom"/>
                  <w:hideMark/>
                </w:tcPr>
                <w:p w14:paraId="52D73B0C"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Know and discuss the explanations for conformity: informational social influence and normative social influence</w:t>
                  </w:r>
                </w:p>
              </w:tc>
            </w:tr>
            <w:tr w:rsidR="00EB40CF" w:rsidRPr="00EB40CF" w14:paraId="787C97BB"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noWrap/>
                  <w:vAlign w:val="bottom"/>
                  <w:hideMark/>
                </w:tcPr>
                <w:p w14:paraId="13888C57"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Know the variables affecting conformity including group size, unanimity and task difficulty as investigated by Asch</w:t>
                  </w:r>
                </w:p>
              </w:tc>
            </w:tr>
            <w:tr w:rsidR="00EB40CF" w:rsidRPr="00EB40CF" w14:paraId="4B64CD54"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noWrap/>
                  <w:vAlign w:val="bottom"/>
                  <w:hideMark/>
                </w:tcPr>
                <w:p w14:paraId="5ED5CEA1"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Discuss conformity to social roles as investigated by Zimbardo</w:t>
                  </w:r>
                </w:p>
              </w:tc>
            </w:tr>
            <w:tr w:rsidR="00EB40CF" w:rsidRPr="00EB40CF" w14:paraId="4D759733"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vAlign w:val="center"/>
                  <w:hideMark/>
                </w:tcPr>
                <w:p w14:paraId="7525FD5C"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Outline the explanations for obedience: agentic state and legitimacy of authority, as investigated by Milgram</w:t>
                  </w:r>
                </w:p>
              </w:tc>
            </w:tr>
            <w:tr w:rsidR="00EB40CF" w:rsidRPr="00EB40CF" w14:paraId="48D56863"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vAlign w:val="bottom"/>
                  <w:hideMark/>
                </w:tcPr>
                <w:p w14:paraId="33366535"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Outline the situational variables affecting obedience including proximity, location and uniform, as investigated by Milgram</w:t>
                  </w:r>
                </w:p>
              </w:tc>
            </w:tr>
            <w:tr w:rsidR="00EB40CF" w:rsidRPr="00EB40CF" w14:paraId="65A1EA79"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vAlign w:val="bottom"/>
                  <w:hideMark/>
                </w:tcPr>
                <w:p w14:paraId="3E127867"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Describe the dispositional explanation for obedience: the Authoritarian Personality</w:t>
                  </w:r>
                </w:p>
              </w:tc>
            </w:tr>
            <w:tr w:rsidR="00EB40CF" w:rsidRPr="00EB40CF" w14:paraId="7B4F043E"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noWrap/>
                  <w:vAlign w:val="bottom"/>
                  <w:hideMark/>
                </w:tcPr>
                <w:p w14:paraId="0FAD02BF"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Discuss the explanations of resistance to social influence, including social support and locus of control</w:t>
                  </w:r>
                </w:p>
              </w:tc>
            </w:tr>
            <w:tr w:rsidR="00EB40CF" w:rsidRPr="00EB40CF" w14:paraId="63A63E0A" w14:textId="77777777" w:rsidTr="00EB40CF">
              <w:trPr>
                <w:trHeight w:val="679"/>
              </w:trPr>
              <w:tc>
                <w:tcPr>
                  <w:tcW w:w="11320" w:type="dxa"/>
                  <w:tcBorders>
                    <w:top w:val="nil"/>
                    <w:left w:val="single" w:sz="8" w:space="0" w:color="auto"/>
                    <w:bottom w:val="single" w:sz="4" w:space="0" w:color="auto"/>
                    <w:right w:val="nil"/>
                  </w:tcBorders>
                  <w:shd w:val="clear" w:color="auto" w:fill="FFFFFF" w:themeFill="background1"/>
                  <w:vAlign w:val="bottom"/>
                  <w:hideMark/>
                </w:tcPr>
                <w:p w14:paraId="2162BAD5"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Describe minority influence including reference to consistency, commitment and flexibility</w:t>
                  </w:r>
                </w:p>
              </w:tc>
            </w:tr>
            <w:tr w:rsidR="00EB40CF" w:rsidRPr="00EB40CF" w14:paraId="50306494" w14:textId="77777777" w:rsidTr="00EB40CF">
              <w:trPr>
                <w:trHeight w:val="679"/>
              </w:trPr>
              <w:tc>
                <w:tcPr>
                  <w:tcW w:w="11320" w:type="dxa"/>
                  <w:tcBorders>
                    <w:top w:val="nil"/>
                    <w:left w:val="single" w:sz="8" w:space="0" w:color="auto"/>
                    <w:bottom w:val="single" w:sz="8" w:space="0" w:color="auto"/>
                    <w:right w:val="nil"/>
                  </w:tcBorders>
                  <w:shd w:val="clear" w:color="auto" w:fill="FFFFFF" w:themeFill="background1"/>
                  <w:vAlign w:val="bottom"/>
                  <w:hideMark/>
                </w:tcPr>
                <w:p w14:paraId="7BA6FC77" w14:textId="77777777" w:rsidR="00EB40CF" w:rsidRPr="00EB40CF" w:rsidRDefault="00EB40CF" w:rsidP="001F01DA">
                  <w:pPr>
                    <w:framePr w:hSpace="180" w:wrap="around" w:vAnchor="page" w:hAnchor="margin" w:y="541"/>
                    <w:rPr>
                      <w:rFonts w:ascii="Calibri" w:eastAsia="Times New Roman" w:hAnsi="Calibri" w:cs="Calibri"/>
                      <w:color w:val="000000"/>
                      <w:lang w:val="en-GB" w:eastAsia="en-GB"/>
                    </w:rPr>
                  </w:pPr>
                  <w:r w:rsidRPr="00EB40CF">
                    <w:rPr>
                      <w:rFonts w:ascii="Calibri" w:eastAsia="Times New Roman" w:hAnsi="Calibri" w:cs="Calibri"/>
                      <w:color w:val="000000"/>
                      <w:lang w:val="en-GB" w:eastAsia="en-GB"/>
                    </w:rPr>
                    <w:t>Evaluate the role of social influence processes in social change</w:t>
                  </w:r>
                </w:p>
              </w:tc>
            </w:tr>
          </w:tbl>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172DD1AF">
        <w:trPr>
          <w:trHeight w:val="1760"/>
        </w:trPr>
        <w:tc>
          <w:tcPr>
            <w:tcW w:w="2100" w:type="dxa"/>
            <w:shd w:val="clear" w:color="auto" w:fill="BFBFBF" w:themeFill="background1" w:themeFillShade="BF"/>
            <w:vAlign w:val="center"/>
          </w:tcPr>
          <w:p w14:paraId="353C3FB2" w14:textId="3E5A379C" w:rsidR="00BA02B9" w:rsidRPr="00D83AA3" w:rsidRDefault="69F82D04" w:rsidP="554DAB84">
            <w:pPr>
              <w:jc w:val="center"/>
              <w:rPr>
                <w:rFonts w:ascii="Segoe UI" w:eastAsia="Segoe UI" w:hAnsi="Segoe UI" w:cs="Segoe UI"/>
                <w:color w:val="000000" w:themeColor="text1"/>
              </w:rPr>
            </w:pPr>
            <w:r w:rsidRPr="554DAB84">
              <w:rPr>
                <w:rFonts w:ascii="Segoe UI" w:eastAsia="Segoe UI" w:hAnsi="Segoe UI" w:cs="Segoe UI"/>
                <w:b/>
                <w:bCs/>
                <w:color w:val="000000" w:themeColor="text1"/>
              </w:rPr>
              <w:t xml:space="preserve">Learning Outcomes </w:t>
            </w:r>
          </w:p>
          <w:p w14:paraId="369EA3E9" w14:textId="5501D2F5" w:rsidR="00BA02B9" w:rsidRPr="00D83AA3" w:rsidRDefault="00BA02B9" w:rsidP="554DAB84">
            <w:pPr>
              <w:jc w:val="center"/>
              <w:rPr>
                <w:rFonts w:ascii="Segoe UI" w:eastAsia="Segoe UI" w:hAnsi="Segoe UI" w:cs="Segoe UI"/>
                <w:color w:val="000000" w:themeColor="text1"/>
                <w:lang w:val="en-GB"/>
              </w:rPr>
            </w:pPr>
          </w:p>
          <w:p w14:paraId="38EBB85E" w14:textId="5D4F01B2" w:rsidR="00BA02B9" w:rsidRPr="00D83AA3" w:rsidRDefault="69F82D04" w:rsidP="554DAB84">
            <w:pPr>
              <w:jc w:val="center"/>
              <w:rPr>
                <w:rFonts w:ascii="Calibri" w:eastAsia="Calibri" w:hAnsi="Calibri" w:cs="Calibri"/>
                <w:color w:val="000000" w:themeColor="text1"/>
                <w:lang w:val="en-GB"/>
              </w:rPr>
            </w:pPr>
            <w:r w:rsidRPr="554DAB84">
              <w:rPr>
                <w:rFonts w:ascii="Segoe UI" w:eastAsia="Segoe UI" w:hAnsi="Segoe UI" w:cs="Segoe UI"/>
                <w:b/>
                <w:bCs/>
                <w:color w:val="000000" w:themeColor="text1"/>
              </w:rPr>
              <w:t>(</w:t>
            </w:r>
            <w:r w:rsidR="001F01DA">
              <w:rPr>
                <w:rFonts w:ascii="Segoe UI" w:eastAsia="Segoe UI" w:hAnsi="Segoe UI" w:cs="Segoe UI"/>
                <w:b/>
                <w:bCs/>
                <w:color w:val="000000" w:themeColor="text1"/>
              </w:rPr>
              <w:t>Core</w:t>
            </w:r>
            <w:r w:rsidRPr="554DAB84">
              <w:rPr>
                <w:rFonts w:ascii="Calibri" w:eastAsia="Calibri" w:hAnsi="Calibri" w:cs="Calibri"/>
                <w:b/>
                <w:bCs/>
                <w:color w:val="000000" w:themeColor="text1"/>
              </w:rPr>
              <w:t xml:space="preserve"> knowledge)</w:t>
            </w:r>
          </w:p>
          <w:p w14:paraId="1AC9017D" w14:textId="38AC9FFB" w:rsidR="00BA02B9" w:rsidRPr="00D83AA3" w:rsidRDefault="00BA02B9" w:rsidP="554DAB84">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172DD1AF">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Pr>
          <w:p w14:paraId="265B20BC" w14:textId="77777777" w:rsidR="00FA0BCE" w:rsidRDefault="00FA0BCE" w:rsidP="00FA0BCE">
            <w:pPr>
              <w:shd w:val="clear" w:color="auto" w:fill="FFFFFF"/>
              <w:textAlignment w:val="baseline"/>
              <w:rPr>
                <w:rFonts w:ascii="Twinkl" w:eastAsia="Times New Roman" w:hAnsi="Twinkl" w:cstheme="minorHAnsi"/>
                <w:sz w:val="20"/>
                <w:szCs w:val="20"/>
                <w:lang w:val="en-GB" w:eastAsia="en-GB"/>
              </w:rPr>
            </w:pPr>
          </w:p>
          <w:p w14:paraId="1E802251" w14:textId="50ADDB35" w:rsidR="0071084E" w:rsidRPr="00FA0BCE" w:rsidRDefault="00FA0BCE" w:rsidP="00FA0BCE">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Ethical issues and socially sensitive research, evaluation of research studies. </w:t>
            </w:r>
          </w:p>
        </w:tc>
      </w:tr>
      <w:tr w:rsidR="00FD68A4" w:rsidRPr="00D83AA3" w14:paraId="3B89946A" w14:textId="77777777" w:rsidTr="172DD1AF">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172DD1AF">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46C14AC2"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A7714" w14:textId="77777777" w:rsidR="00815D0C" w:rsidRDefault="00815D0C" w:rsidP="00C40517">
      <w:r>
        <w:separator/>
      </w:r>
    </w:p>
  </w:endnote>
  <w:endnote w:type="continuationSeparator" w:id="0">
    <w:p w14:paraId="432ECA59" w14:textId="77777777" w:rsidR="00815D0C" w:rsidRDefault="00815D0C" w:rsidP="00C40517">
      <w:r>
        <w:continuationSeparator/>
      </w:r>
    </w:p>
  </w:endnote>
  <w:endnote w:type="continuationNotice" w:id="1">
    <w:p w14:paraId="5733B80D" w14:textId="77777777" w:rsidR="00815D0C" w:rsidRDefault="00815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DCBE2" w14:textId="77777777" w:rsidR="00815D0C" w:rsidRDefault="00815D0C" w:rsidP="00C40517">
      <w:r>
        <w:separator/>
      </w:r>
    </w:p>
  </w:footnote>
  <w:footnote w:type="continuationSeparator" w:id="0">
    <w:p w14:paraId="6BFA9FB3" w14:textId="77777777" w:rsidR="00815D0C" w:rsidRDefault="00815D0C" w:rsidP="00C40517">
      <w:r>
        <w:continuationSeparator/>
      </w:r>
    </w:p>
  </w:footnote>
  <w:footnote w:type="continuationNotice" w:id="1">
    <w:p w14:paraId="4D4C1DC1" w14:textId="77777777" w:rsidR="00815D0C" w:rsidRDefault="00815D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2A6165"/>
    <w:multiLevelType w:val="multilevel"/>
    <w:tmpl w:val="5FA0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4736395">
    <w:abstractNumId w:val="4"/>
  </w:num>
  <w:num w:numId="2" w16cid:durableId="769131965">
    <w:abstractNumId w:val="2"/>
  </w:num>
  <w:num w:numId="3" w16cid:durableId="1396390597">
    <w:abstractNumId w:val="33"/>
  </w:num>
  <w:num w:numId="4" w16cid:durableId="841551851">
    <w:abstractNumId w:val="38"/>
  </w:num>
  <w:num w:numId="5" w16cid:durableId="1096705083">
    <w:abstractNumId w:val="11"/>
  </w:num>
  <w:num w:numId="6" w16cid:durableId="604465515">
    <w:abstractNumId w:val="16"/>
  </w:num>
  <w:num w:numId="7" w16cid:durableId="491721763">
    <w:abstractNumId w:val="32"/>
  </w:num>
  <w:num w:numId="8" w16cid:durableId="905070647">
    <w:abstractNumId w:val="14"/>
  </w:num>
  <w:num w:numId="9" w16cid:durableId="2112966703">
    <w:abstractNumId w:val="26"/>
  </w:num>
  <w:num w:numId="10" w16cid:durableId="1006665183">
    <w:abstractNumId w:val="0"/>
  </w:num>
  <w:num w:numId="11" w16cid:durableId="928461075">
    <w:abstractNumId w:val="37"/>
  </w:num>
  <w:num w:numId="12" w16cid:durableId="637759522">
    <w:abstractNumId w:val="12"/>
  </w:num>
  <w:num w:numId="13" w16cid:durableId="1601987151">
    <w:abstractNumId w:val="34"/>
  </w:num>
  <w:num w:numId="14" w16cid:durableId="745346470">
    <w:abstractNumId w:val="7"/>
  </w:num>
  <w:num w:numId="15" w16cid:durableId="705643395">
    <w:abstractNumId w:val="35"/>
  </w:num>
  <w:num w:numId="16" w16cid:durableId="1443770756">
    <w:abstractNumId w:val="18"/>
  </w:num>
  <w:num w:numId="17" w16cid:durableId="181287475">
    <w:abstractNumId w:val="10"/>
  </w:num>
  <w:num w:numId="18" w16cid:durableId="880367118">
    <w:abstractNumId w:val="21"/>
  </w:num>
  <w:num w:numId="19" w16cid:durableId="621038798">
    <w:abstractNumId w:val="36"/>
  </w:num>
  <w:num w:numId="20" w16cid:durableId="771246025">
    <w:abstractNumId w:val="1"/>
  </w:num>
  <w:num w:numId="21" w16cid:durableId="11806329">
    <w:abstractNumId w:val="9"/>
  </w:num>
  <w:num w:numId="22" w16cid:durableId="200897399">
    <w:abstractNumId w:val="15"/>
  </w:num>
  <w:num w:numId="23" w16cid:durableId="25913100">
    <w:abstractNumId w:val="27"/>
  </w:num>
  <w:num w:numId="24" w16cid:durableId="1307130966">
    <w:abstractNumId w:val="24"/>
  </w:num>
  <w:num w:numId="25" w16cid:durableId="1820465262">
    <w:abstractNumId w:val="3"/>
  </w:num>
  <w:num w:numId="26" w16cid:durableId="1160195996">
    <w:abstractNumId w:val="30"/>
  </w:num>
  <w:num w:numId="27" w16cid:durableId="437870191">
    <w:abstractNumId w:val="17"/>
  </w:num>
  <w:num w:numId="28" w16cid:durableId="1145050832">
    <w:abstractNumId w:val="31"/>
  </w:num>
  <w:num w:numId="29" w16cid:durableId="1516577743">
    <w:abstractNumId w:val="6"/>
  </w:num>
  <w:num w:numId="30" w16cid:durableId="290284149">
    <w:abstractNumId w:val="5"/>
  </w:num>
  <w:num w:numId="31" w16cid:durableId="732235092">
    <w:abstractNumId w:val="28"/>
  </w:num>
  <w:num w:numId="32" w16cid:durableId="488785528">
    <w:abstractNumId w:val="13"/>
  </w:num>
  <w:num w:numId="33" w16cid:durableId="683554914">
    <w:abstractNumId w:val="8"/>
  </w:num>
  <w:num w:numId="34" w16cid:durableId="217253201">
    <w:abstractNumId w:val="19"/>
  </w:num>
  <w:num w:numId="35" w16cid:durableId="1124083284">
    <w:abstractNumId w:val="29"/>
  </w:num>
  <w:num w:numId="36" w16cid:durableId="2071422374">
    <w:abstractNumId w:val="22"/>
  </w:num>
  <w:num w:numId="37" w16cid:durableId="1118111093">
    <w:abstractNumId w:val="39"/>
  </w:num>
  <w:num w:numId="38" w16cid:durableId="1089277674">
    <w:abstractNumId w:val="25"/>
  </w:num>
  <w:num w:numId="39" w16cid:durableId="1276789319">
    <w:abstractNumId w:val="20"/>
  </w:num>
  <w:num w:numId="40" w16cid:durableId="746152259">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7813"/>
    <w:rsid w:val="0002731C"/>
    <w:rsid w:val="00027B37"/>
    <w:rsid w:val="00031F2F"/>
    <w:rsid w:val="00040A4D"/>
    <w:rsid w:val="00045D26"/>
    <w:rsid w:val="00045FE2"/>
    <w:rsid w:val="00050AF4"/>
    <w:rsid w:val="00053D58"/>
    <w:rsid w:val="00063767"/>
    <w:rsid w:val="00064F90"/>
    <w:rsid w:val="000653E3"/>
    <w:rsid w:val="00072716"/>
    <w:rsid w:val="00073431"/>
    <w:rsid w:val="0007431D"/>
    <w:rsid w:val="00081294"/>
    <w:rsid w:val="000843EE"/>
    <w:rsid w:val="00084E42"/>
    <w:rsid w:val="000867D1"/>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C77C3"/>
    <w:rsid w:val="001D1499"/>
    <w:rsid w:val="001E5920"/>
    <w:rsid w:val="001E7EE4"/>
    <w:rsid w:val="001F01DA"/>
    <w:rsid w:val="001F5721"/>
    <w:rsid w:val="001F707F"/>
    <w:rsid w:val="00200ECC"/>
    <w:rsid w:val="00201475"/>
    <w:rsid w:val="00203357"/>
    <w:rsid w:val="00210409"/>
    <w:rsid w:val="002137DC"/>
    <w:rsid w:val="00215B93"/>
    <w:rsid w:val="00220867"/>
    <w:rsid w:val="00224910"/>
    <w:rsid w:val="00225BB7"/>
    <w:rsid w:val="0023003D"/>
    <w:rsid w:val="0023770D"/>
    <w:rsid w:val="002407F1"/>
    <w:rsid w:val="00243B0D"/>
    <w:rsid w:val="00243F56"/>
    <w:rsid w:val="002441BF"/>
    <w:rsid w:val="0024737E"/>
    <w:rsid w:val="0024759C"/>
    <w:rsid w:val="00254293"/>
    <w:rsid w:val="00254CD3"/>
    <w:rsid w:val="00257A69"/>
    <w:rsid w:val="00257FFC"/>
    <w:rsid w:val="002623D2"/>
    <w:rsid w:val="002635AE"/>
    <w:rsid w:val="00272A82"/>
    <w:rsid w:val="00277F06"/>
    <w:rsid w:val="002818A9"/>
    <w:rsid w:val="00284673"/>
    <w:rsid w:val="00285D33"/>
    <w:rsid w:val="002914EE"/>
    <w:rsid w:val="00293A85"/>
    <w:rsid w:val="00294209"/>
    <w:rsid w:val="002A36B2"/>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1217E"/>
    <w:rsid w:val="003253E8"/>
    <w:rsid w:val="003254EB"/>
    <w:rsid w:val="00325AD9"/>
    <w:rsid w:val="00326025"/>
    <w:rsid w:val="00330A2C"/>
    <w:rsid w:val="00330A47"/>
    <w:rsid w:val="003317BD"/>
    <w:rsid w:val="00331987"/>
    <w:rsid w:val="00333796"/>
    <w:rsid w:val="00334EAC"/>
    <w:rsid w:val="00335299"/>
    <w:rsid w:val="00335DD3"/>
    <w:rsid w:val="0033608D"/>
    <w:rsid w:val="00336387"/>
    <w:rsid w:val="003501FF"/>
    <w:rsid w:val="0036005A"/>
    <w:rsid w:val="00361053"/>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2E37"/>
    <w:rsid w:val="003C3EC5"/>
    <w:rsid w:val="003C7CA1"/>
    <w:rsid w:val="003D3535"/>
    <w:rsid w:val="003D6370"/>
    <w:rsid w:val="003E3FC6"/>
    <w:rsid w:val="003F0557"/>
    <w:rsid w:val="00403FDC"/>
    <w:rsid w:val="0040438F"/>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0AF9"/>
    <w:rsid w:val="004F127C"/>
    <w:rsid w:val="004F221E"/>
    <w:rsid w:val="00506C59"/>
    <w:rsid w:val="00507BA3"/>
    <w:rsid w:val="00511106"/>
    <w:rsid w:val="00514299"/>
    <w:rsid w:val="00523564"/>
    <w:rsid w:val="00523EF1"/>
    <w:rsid w:val="00524178"/>
    <w:rsid w:val="00527C58"/>
    <w:rsid w:val="00535341"/>
    <w:rsid w:val="005358FA"/>
    <w:rsid w:val="0053621C"/>
    <w:rsid w:val="00542312"/>
    <w:rsid w:val="00554C8D"/>
    <w:rsid w:val="00557762"/>
    <w:rsid w:val="00560FA3"/>
    <w:rsid w:val="0056167A"/>
    <w:rsid w:val="0056273A"/>
    <w:rsid w:val="0056285A"/>
    <w:rsid w:val="0056756D"/>
    <w:rsid w:val="00571269"/>
    <w:rsid w:val="005716EB"/>
    <w:rsid w:val="00575AA4"/>
    <w:rsid w:val="0058379D"/>
    <w:rsid w:val="0058705B"/>
    <w:rsid w:val="0059075A"/>
    <w:rsid w:val="0059398E"/>
    <w:rsid w:val="005941A6"/>
    <w:rsid w:val="00597E30"/>
    <w:rsid w:val="005A237C"/>
    <w:rsid w:val="005B2E13"/>
    <w:rsid w:val="005B3278"/>
    <w:rsid w:val="005B4A59"/>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3171"/>
    <w:rsid w:val="006079E4"/>
    <w:rsid w:val="006208F3"/>
    <w:rsid w:val="00625D91"/>
    <w:rsid w:val="00640E96"/>
    <w:rsid w:val="00647530"/>
    <w:rsid w:val="00654B96"/>
    <w:rsid w:val="00663AD7"/>
    <w:rsid w:val="00665355"/>
    <w:rsid w:val="00667C8B"/>
    <w:rsid w:val="00672C8A"/>
    <w:rsid w:val="00676160"/>
    <w:rsid w:val="0067642A"/>
    <w:rsid w:val="0067668A"/>
    <w:rsid w:val="00676EC6"/>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13B2"/>
    <w:rsid w:val="006D2E0C"/>
    <w:rsid w:val="006D2EDB"/>
    <w:rsid w:val="006D2F73"/>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24D5C"/>
    <w:rsid w:val="007319F8"/>
    <w:rsid w:val="0073536C"/>
    <w:rsid w:val="00736A31"/>
    <w:rsid w:val="0074386B"/>
    <w:rsid w:val="0074512E"/>
    <w:rsid w:val="00747911"/>
    <w:rsid w:val="0075230B"/>
    <w:rsid w:val="00752F67"/>
    <w:rsid w:val="00755231"/>
    <w:rsid w:val="00755354"/>
    <w:rsid w:val="00756B71"/>
    <w:rsid w:val="00760F1B"/>
    <w:rsid w:val="007658E3"/>
    <w:rsid w:val="00766B80"/>
    <w:rsid w:val="007748D3"/>
    <w:rsid w:val="00774C8C"/>
    <w:rsid w:val="00777470"/>
    <w:rsid w:val="007825F0"/>
    <w:rsid w:val="00787D16"/>
    <w:rsid w:val="00792180"/>
    <w:rsid w:val="00795174"/>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15D0C"/>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4F8C"/>
    <w:rsid w:val="008855DE"/>
    <w:rsid w:val="00892293"/>
    <w:rsid w:val="008947B7"/>
    <w:rsid w:val="00896DB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200E"/>
    <w:rsid w:val="009412D9"/>
    <w:rsid w:val="0094404F"/>
    <w:rsid w:val="00945F72"/>
    <w:rsid w:val="009463FD"/>
    <w:rsid w:val="009528DF"/>
    <w:rsid w:val="00962153"/>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C3B2C"/>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34FC"/>
    <w:rsid w:val="00A55EBC"/>
    <w:rsid w:val="00A567D9"/>
    <w:rsid w:val="00A60463"/>
    <w:rsid w:val="00A67E1F"/>
    <w:rsid w:val="00A71408"/>
    <w:rsid w:val="00A730FB"/>
    <w:rsid w:val="00A80325"/>
    <w:rsid w:val="00A8069A"/>
    <w:rsid w:val="00A84A62"/>
    <w:rsid w:val="00A9237E"/>
    <w:rsid w:val="00A93CB4"/>
    <w:rsid w:val="00A972C2"/>
    <w:rsid w:val="00A97379"/>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0783"/>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5EE9"/>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051"/>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0A90"/>
    <w:rsid w:val="00C22BB6"/>
    <w:rsid w:val="00C275F9"/>
    <w:rsid w:val="00C27E28"/>
    <w:rsid w:val="00C31356"/>
    <w:rsid w:val="00C40517"/>
    <w:rsid w:val="00C40B56"/>
    <w:rsid w:val="00C40F11"/>
    <w:rsid w:val="00C4251D"/>
    <w:rsid w:val="00C44E5D"/>
    <w:rsid w:val="00C52B40"/>
    <w:rsid w:val="00C5690C"/>
    <w:rsid w:val="00C6485D"/>
    <w:rsid w:val="00C75DA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37C65"/>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5BAE"/>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B40CF"/>
    <w:rsid w:val="00EC3805"/>
    <w:rsid w:val="00EC5254"/>
    <w:rsid w:val="00EC7C0F"/>
    <w:rsid w:val="00ED07D9"/>
    <w:rsid w:val="00ED4C59"/>
    <w:rsid w:val="00ED52DF"/>
    <w:rsid w:val="00EE1802"/>
    <w:rsid w:val="00EE4D0F"/>
    <w:rsid w:val="00EE618D"/>
    <w:rsid w:val="00EF057E"/>
    <w:rsid w:val="00EF1711"/>
    <w:rsid w:val="00EF1870"/>
    <w:rsid w:val="00EF3C2C"/>
    <w:rsid w:val="00EF6B08"/>
    <w:rsid w:val="00F01C00"/>
    <w:rsid w:val="00F1058F"/>
    <w:rsid w:val="00F12C9A"/>
    <w:rsid w:val="00F2268C"/>
    <w:rsid w:val="00F266FE"/>
    <w:rsid w:val="00F32FA3"/>
    <w:rsid w:val="00F34F92"/>
    <w:rsid w:val="00F40F9B"/>
    <w:rsid w:val="00F43155"/>
    <w:rsid w:val="00F43B71"/>
    <w:rsid w:val="00F43D68"/>
    <w:rsid w:val="00F45BA0"/>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0BCE"/>
    <w:rsid w:val="00FA2CB7"/>
    <w:rsid w:val="00FB1D9D"/>
    <w:rsid w:val="00FB42A4"/>
    <w:rsid w:val="00FB4AC1"/>
    <w:rsid w:val="00FB6E32"/>
    <w:rsid w:val="00FC4487"/>
    <w:rsid w:val="00FD68A4"/>
    <w:rsid w:val="00FE0F26"/>
    <w:rsid w:val="00FE111E"/>
    <w:rsid w:val="00FF5C39"/>
    <w:rsid w:val="172DD1AF"/>
    <w:rsid w:val="510D9046"/>
    <w:rsid w:val="554DAB84"/>
    <w:rsid w:val="69F82D04"/>
    <w:rsid w:val="7E3C0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455098378">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00630772">
      <w:bodyDiv w:val="1"/>
      <w:marLeft w:val="0"/>
      <w:marRight w:val="0"/>
      <w:marTop w:val="0"/>
      <w:marBottom w:val="0"/>
      <w:divBdr>
        <w:top w:val="none" w:sz="0" w:space="0" w:color="auto"/>
        <w:left w:val="none" w:sz="0" w:space="0" w:color="auto"/>
        <w:bottom w:val="none" w:sz="0" w:space="0" w:color="auto"/>
        <w:right w:val="none" w:sz="0" w:space="0" w:color="auto"/>
      </w:divBdr>
    </w:div>
    <w:div w:id="1283346566">
      <w:bodyDiv w:val="1"/>
      <w:marLeft w:val="0"/>
      <w:marRight w:val="0"/>
      <w:marTop w:val="0"/>
      <w:marBottom w:val="0"/>
      <w:divBdr>
        <w:top w:val="none" w:sz="0" w:space="0" w:color="auto"/>
        <w:left w:val="none" w:sz="0" w:space="0" w:color="auto"/>
        <w:bottom w:val="none" w:sz="0" w:space="0" w:color="auto"/>
        <w:right w:val="none" w:sz="0" w:space="0" w:color="auto"/>
      </w:divBdr>
    </w:div>
    <w:div w:id="1380129835">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72834">
      <w:bodyDiv w:val="1"/>
      <w:marLeft w:val="0"/>
      <w:marRight w:val="0"/>
      <w:marTop w:val="0"/>
      <w:marBottom w:val="0"/>
      <w:divBdr>
        <w:top w:val="none" w:sz="0" w:space="0" w:color="auto"/>
        <w:left w:val="none" w:sz="0" w:space="0" w:color="auto"/>
        <w:bottom w:val="none" w:sz="0" w:space="0" w:color="auto"/>
        <w:right w:val="none" w:sz="0" w:space="0" w:color="auto"/>
      </w:divBdr>
    </w:div>
    <w:div w:id="166744151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AE4F6603-9CA7-4E09-9D40-F8616FAB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1344</Words>
  <Characters>7664</Characters>
  <Application>Microsoft Office Word</Application>
  <DocSecurity>0</DocSecurity>
  <Lines>63</Lines>
  <Paragraphs>17</Paragraphs>
  <ScaleCrop>false</ScaleCrop>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59</cp:revision>
  <cp:lastPrinted>2022-01-21T12:35:00Z</cp:lastPrinted>
  <dcterms:created xsi:type="dcterms:W3CDTF">2022-02-16T04:45:00Z</dcterms:created>
  <dcterms:modified xsi:type="dcterms:W3CDTF">2023-06-10T10:59:00Z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