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3523F5" w14:paraId="491C8FA4" w14:textId="1828FA99" w:rsidTr="001C6FB9">
        <w:trPr>
          <w:trHeight w:val="1125"/>
        </w:trPr>
        <w:tc>
          <w:tcPr>
            <w:tcW w:w="11052" w:type="dxa"/>
            <w:gridSpan w:val="2"/>
            <w:vAlign w:val="center"/>
          </w:tcPr>
          <w:p w14:paraId="4E3A8083" w14:textId="066B827F" w:rsidR="00E741AE" w:rsidRDefault="001C6FB9" w:rsidP="00BA45DC">
            <w:pPr>
              <w:jc w:val="center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B72C677" wp14:editId="7FB062C8">
                  <wp:simplePos x="0" y="0"/>
                  <wp:positionH relativeFrom="column">
                    <wp:posOffset>6394450</wp:posOffset>
                  </wp:positionH>
                  <wp:positionV relativeFrom="paragraph">
                    <wp:posOffset>56515</wp:posOffset>
                  </wp:positionV>
                  <wp:extent cx="412115" cy="600075"/>
                  <wp:effectExtent l="0" t="0" r="698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7B42139B">
                  <wp:simplePos x="0" y="0"/>
                  <wp:positionH relativeFrom="column">
                    <wp:posOffset>-829945</wp:posOffset>
                  </wp:positionH>
                  <wp:positionV relativeFrom="paragraph">
                    <wp:posOffset>-635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YEAR </w:t>
            </w:r>
            <w:r w:rsidR="005F1A5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  <w:r w:rsidR="00252462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A LEVEL BU</w:t>
            </w:r>
            <w:r w:rsidR="000849F0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SINESS </w:t>
            </w:r>
            <w:r w:rsidR="00254CD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20</w:t>
            </w:r>
            <w:r w:rsidR="00535341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  <w:r w:rsidR="00233DEF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A314D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4E439E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SPRING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TERM </w:t>
            </w:r>
            <w:r w:rsidR="004E439E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</w:p>
          <w:p w14:paraId="5F8DB210" w14:textId="335742EA" w:rsidR="000B7CC1" w:rsidRPr="003523F5" w:rsidRDefault="000B7CC1" w:rsidP="00BA45DC">
            <w:pPr>
              <w:jc w:val="center"/>
              <w:rPr>
                <w:rFonts w:asciiTheme="majorHAnsi" w:hAnsiTheme="majorHAnsi" w:cstheme="majorHAnsi"/>
                <w:b/>
                <w:sz w:val="36"/>
                <w:szCs w:val="40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THEME </w:t>
            </w:r>
            <w:r w:rsidR="00252462">
              <w:rPr>
                <w:rFonts w:asciiTheme="majorHAnsi" w:hAnsiTheme="majorHAnsi" w:cstheme="majorHAnsi"/>
                <w:b/>
                <w:sz w:val="36"/>
                <w:szCs w:val="40"/>
              </w:rPr>
              <w:t>4</w:t>
            </w:r>
            <w:r w:rsidR="00382D66"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 - </w:t>
            </w:r>
            <w:proofErr w:type="spellStart"/>
            <w:r w:rsidR="00382D66">
              <w:rPr>
                <w:rFonts w:asciiTheme="majorHAnsi" w:hAnsiTheme="majorHAnsi" w:cstheme="majorHAnsi"/>
                <w:b/>
                <w:sz w:val="36"/>
                <w:szCs w:val="40"/>
              </w:rPr>
              <w:t>Globalisation</w:t>
            </w:r>
            <w:proofErr w:type="spellEnd"/>
          </w:p>
          <w:p w14:paraId="71E97DEA" w14:textId="77777777" w:rsidR="00DE37B3" w:rsidRPr="003523F5" w:rsidRDefault="00F72BA4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E37B3"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‘An ambitious curriculum that meets the needs of </w:t>
            </w: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all’</w:t>
            </w:r>
          </w:p>
          <w:p w14:paraId="77227CDF" w14:textId="1B676AC2" w:rsidR="006B672F" w:rsidRPr="003523F5" w:rsidRDefault="006B672F" w:rsidP="00AB18B5">
            <w:pPr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Medium </w:t>
            </w:r>
            <w:r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>Term Planning</w:t>
            </w:r>
            <w:r w:rsidR="00BA02B9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="00DE1B1C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>–</w:t>
            </w:r>
            <w:r w:rsidR="00801634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="004E439E">
              <w:rPr>
                <w:rFonts w:asciiTheme="majorHAnsi" w:hAnsiTheme="majorHAnsi" w:cstheme="majorHAnsi"/>
                <w:b/>
                <w:sz w:val="28"/>
                <w:szCs w:val="28"/>
              </w:rPr>
              <w:t>Global Marketing - Marketing, Niche Markets, Cultural / Social Factors.</w:t>
            </w:r>
          </w:p>
        </w:tc>
      </w:tr>
      <w:tr w:rsidR="003E45AA" w:rsidRPr="003523F5" w14:paraId="6E82A71D" w14:textId="77777777" w:rsidTr="00AA4645">
        <w:trPr>
          <w:trHeight w:val="58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3E45AA" w:rsidRPr="003523F5" w:rsidRDefault="003E45AA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7FD93B3C" w14:textId="400C397C" w:rsidR="000E1646" w:rsidRDefault="00A8374F" w:rsidP="00715AA2">
            <w:pPr>
              <w:pStyle w:val="ListParagraph"/>
              <w:autoSpaceDE w:val="0"/>
              <w:autoSpaceDN w:val="0"/>
              <w:adjustRightInd w:val="0"/>
              <w:ind w:hanging="665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Pupils should be taught:</w:t>
            </w:r>
          </w:p>
          <w:p w14:paraId="0593DD3B" w14:textId="77777777" w:rsidR="00B3526D" w:rsidRPr="00B3526D" w:rsidRDefault="00B3526D" w:rsidP="00B3526D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197" w:hanging="142"/>
              <w:rPr>
                <w:rFonts w:asciiTheme="majorHAnsi" w:hAnsiTheme="majorHAnsi" w:cstheme="majorHAnsi"/>
                <w:sz w:val="18"/>
                <w:szCs w:val="18"/>
              </w:rPr>
            </w:pPr>
            <w:r w:rsidRPr="00B3526D">
              <w:rPr>
                <w:sz w:val="18"/>
                <w:szCs w:val="18"/>
              </w:rPr>
              <w:t xml:space="preserve">Global marketing strategy and global </w:t>
            </w:r>
            <w:proofErr w:type="spellStart"/>
            <w:r w:rsidRPr="00B3526D">
              <w:rPr>
                <w:sz w:val="18"/>
                <w:szCs w:val="18"/>
              </w:rPr>
              <w:t>localisation</w:t>
            </w:r>
            <w:proofErr w:type="spellEnd"/>
            <w:r w:rsidRPr="00B3526D">
              <w:rPr>
                <w:sz w:val="18"/>
                <w:szCs w:val="18"/>
              </w:rPr>
              <w:t xml:space="preserve"> (</w:t>
            </w:r>
            <w:proofErr w:type="spellStart"/>
            <w:r w:rsidRPr="00B3526D">
              <w:rPr>
                <w:sz w:val="18"/>
                <w:szCs w:val="18"/>
              </w:rPr>
              <w:t>glocalisation</w:t>
            </w:r>
            <w:proofErr w:type="spellEnd"/>
            <w:r w:rsidRPr="00B3526D">
              <w:rPr>
                <w:sz w:val="18"/>
                <w:szCs w:val="18"/>
              </w:rPr>
              <w:t>)</w:t>
            </w:r>
          </w:p>
          <w:p w14:paraId="5CB492E0" w14:textId="77777777" w:rsidR="00B3526D" w:rsidRPr="00B3526D" w:rsidRDefault="00B3526D" w:rsidP="00B3526D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197" w:hanging="142"/>
              <w:rPr>
                <w:rFonts w:asciiTheme="majorHAnsi" w:hAnsiTheme="majorHAnsi" w:cstheme="majorHAnsi"/>
                <w:sz w:val="18"/>
                <w:szCs w:val="18"/>
              </w:rPr>
            </w:pPr>
            <w:r w:rsidRPr="00B3526D">
              <w:rPr>
                <w:sz w:val="18"/>
                <w:szCs w:val="18"/>
              </w:rPr>
              <w:t xml:space="preserve">Different marketing approaches: </w:t>
            </w:r>
            <w:r>
              <w:rPr>
                <w:sz w:val="18"/>
                <w:szCs w:val="18"/>
              </w:rPr>
              <w:t>-</w:t>
            </w:r>
            <w:r w:rsidRPr="00B3526D">
              <w:rPr>
                <w:sz w:val="18"/>
                <w:szCs w:val="18"/>
              </w:rPr>
              <w:t xml:space="preserve"> </w:t>
            </w:r>
          </w:p>
          <w:p w14:paraId="535C8188" w14:textId="77777777" w:rsidR="00B3526D" w:rsidRPr="00B3526D" w:rsidRDefault="00B3526D" w:rsidP="00B3526D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B3526D">
              <w:rPr>
                <w:sz w:val="18"/>
                <w:szCs w:val="18"/>
              </w:rPr>
              <w:t xml:space="preserve">domestic/ethnocentric mixed/geocentric </w:t>
            </w:r>
          </w:p>
          <w:p w14:paraId="383AF013" w14:textId="77777777" w:rsidR="00B3526D" w:rsidRPr="00B3526D" w:rsidRDefault="00B3526D" w:rsidP="00B3526D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B3526D">
              <w:rPr>
                <w:sz w:val="18"/>
                <w:szCs w:val="18"/>
              </w:rPr>
              <w:t xml:space="preserve"> international/polycentric </w:t>
            </w:r>
          </w:p>
          <w:p w14:paraId="30062097" w14:textId="4818E909" w:rsidR="00715AA2" w:rsidRPr="00B3526D" w:rsidRDefault="00B3526D" w:rsidP="00B3526D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B3526D">
              <w:rPr>
                <w:sz w:val="18"/>
                <w:szCs w:val="18"/>
              </w:rPr>
              <w:t xml:space="preserve"> Application and adaptation of the marketing mix (4Ps) and Ansoff’s Matrix to global market</w:t>
            </w:r>
          </w:p>
          <w:p w14:paraId="7EB0D9D4" w14:textId="77777777" w:rsidR="00B3526D" w:rsidRPr="00B3526D" w:rsidRDefault="00B3526D" w:rsidP="00B3526D">
            <w:pPr>
              <w:pStyle w:val="ListParagraph"/>
              <w:autoSpaceDE w:val="0"/>
              <w:autoSpaceDN w:val="0"/>
              <w:adjustRightInd w:val="0"/>
              <w:ind w:left="557" w:hanging="557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4C775F19" w14:textId="77777777" w:rsidR="00B3526D" w:rsidRPr="00B3526D" w:rsidRDefault="00B3526D" w:rsidP="00B3526D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197" w:hanging="142"/>
              <w:rPr>
                <w:rFonts w:asciiTheme="majorHAnsi" w:hAnsiTheme="majorHAnsi" w:cstheme="majorHAnsi"/>
                <w:sz w:val="18"/>
                <w:szCs w:val="18"/>
              </w:rPr>
            </w:pPr>
            <w:r w:rsidRPr="00B3526D">
              <w:rPr>
                <w:sz w:val="18"/>
                <w:szCs w:val="18"/>
              </w:rPr>
              <w:t>Cultural diversity: recognition that groups of people across the globe have different interests and values</w:t>
            </w:r>
          </w:p>
          <w:p w14:paraId="732DF832" w14:textId="77777777" w:rsidR="00B3526D" w:rsidRPr="00B3526D" w:rsidRDefault="00B3526D" w:rsidP="00B3526D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197" w:hanging="142"/>
              <w:rPr>
                <w:rFonts w:asciiTheme="majorHAnsi" w:hAnsiTheme="majorHAnsi" w:cstheme="majorHAnsi"/>
                <w:sz w:val="18"/>
                <w:szCs w:val="18"/>
              </w:rPr>
            </w:pPr>
            <w:r w:rsidRPr="00B3526D">
              <w:rPr>
                <w:sz w:val="18"/>
                <w:szCs w:val="18"/>
              </w:rPr>
              <w:t xml:space="preserve"> Features of global niche markets</w:t>
            </w:r>
          </w:p>
          <w:p w14:paraId="63498F71" w14:textId="77777777" w:rsidR="00A8374F" w:rsidRPr="00B3526D" w:rsidRDefault="00B3526D" w:rsidP="00B3526D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197" w:hanging="142"/>
              <w:rPr>
                <w:rFonts w:asciiTheme="majorHAnsi" w:hAnsiTheme="majorHAnsi" w:cstheme="majorHAnsi"/>
                <w:sz w:val="18"/>
                <w:szCs w:val="18"/>
              </w:rPr>
            </w:pPr>
            <w:r w:rsidRPr="00B3526D">
              <w:rPr>
                <w:sz w:val="18"/>
                <w:szCs w:val="18"/>
              </w:rPr>
              <w:t>Application and adaptation of the marketing mix (4Ps) to suit global niches</w:t>
            </w:r>
          </w:p>
          <w:p w14:paraId="709735EE" w14:textId="77777777" w:rsidR="00B3526D" w:rsidRPr="00B3526D" w:rsidRDefault="00B3526D" w:rsidP="00B3526D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197" w:hanging="142"/>
              <w:rPr>
                <w:rFonts w:asciiTheme="majorHAnsi" w:hAnsiTheme="majorHAnsi" w:cstheme="majorHAnsi"/>
                <w:sz w:val="18"/>
                <w:szCs w:val="18"/>
              </w:rPr>
            </w:pPr>
            <w:r w:rsidRPr="00B3526D">
              <w:rPr>
                <w:sz w:val="18"/>
                <w:szCs w:val="18"/>
              </w:rPr>
              <w:t xml:space="preserve">Considerations for businesses: </w:t>
            </w:r>
          </w:p>
          <w:p w14:paraId="4ECBFEC8" w14:textId="5E8F93B9" w:rsidR="00B3526D" w:rsidRPr="00B3526D" w:rsidRDefault="00B3526D" w:rsidP="00B3526D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197" w:hanging="142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B3526D">
              <w:rPr>
                <w:sz w:val="18"/>
                <w:szCs w:val="18"/>
              </w:rPr>
              <w:t>ultural differences o different tastes</w:t>
            </w:r>
            <w:r>
              <w:rPr>
                <w:sz w:val="18"/>
                <w:szCs w:val="18"/>
              </w:rPr>
              <w:t xml:space="preserve"> –</w:t>
            </w:r>
            <w:r w:rsidRPr="00B3526D">
              <w:rPr>
                <w:sz w:val="18"/>
                <w:szCs w:val="18"/>
              </w:rPr>
              <w:t xml:space="preserve"> language</w:t>
            </w:r>
            <w:r>
              <w:rPr>
                <w:sz w:val="18"/>
                <w:szCs w:val="18"/>
              </w:rPr>
              <w:t xml:space="preserve"> /</w:t>
            </w:r>
            <w:r w:rsidRPr="00B3526D">
              <w:rPr>
                <w:sz w:val="18"/>
                <w:szCs w:val="18"/>
              </w:rPr>
              <w:t>unintended meanings</w:t>
            </w:r>
          </w:p>
          <w:p w14:paraId="23450AD8" w14:textId="2ABDB7B1" w:rsidR="00B3526D" w:rsidRPr="00B3526D" w:rsidRDefault="00B3526D" w:rsidP="00B3526D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197" w:hanging="142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B3526D">
              <w:rPr>
                <w:sz w:val="18"/>
                <w:szCs w:val="18"/>
              </w:rPr>
              <w:t>nappropriate/inaccurate translations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 xml:space="preserve">- </w:t>
            </w:r>
            <w:r w:rsidRPr="00B3526D">
              <w:rPr>
                <w:sz w:val="18"/>
                <w:szCs w:val="18"/>
              </w:rPr>
              <w:t xml:space="preserve"> inappropriate</w:t>
            </w:r>
            <w:proofErr w:type="gramEnd"/>
            <w:r w:rsidRPr="00B3526D">
              <w:rPr>
                <w:sz w:val="18"/>
                <w:szCs w:val="18"/>
              </w:rPr>
              <w:t xml:space="preserve"> branding and promotion</w:t>
            </w:r>
          </w:p>
          <w:p w14:paraId="4B3CD61F" w14:textId="50B004D1" w:rsidR="00B3526D" w:rsidRDefault="00B3526D" w:rsidP="00B3526D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0BB5B041" w14:textId="7C27FC9F" w:rsidR="00B3526D" w:rsidRPr="00AE72ED" w:rsidRDefault="00B3526D" w:rsidP="00AE72E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E72E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PLUS CATCH UP FROM AUTUMN TERM 1 AND 2</w:t>
            </w:r>
          </w:p>
          <w:p w14:paraId="489746C4" w14:textId="4820896E" w:rsidR="00B3526D" w:rsidRPr="00B3526D" w:rsidRDefault="00B3526D" w:rsidP="00B3526D">
            <w:pPr>
              <w:pStyle w:val="ListParagraph"/>
              <w:autoSpaceDE w:val="0"/>
              <w:autoSpaceDN w:val="0"/>
              <w:adjustRightInd w:val="0"/>
              <w:ind w:left="19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3E45AA" w:rsidRPr="003523F5" w14:paraId="27CAE940" w14:textId="77777777" w:rsidTr="00701A2B">
        <w:trPr>
          <w:trHeight w:val="2572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348CD92D" w:rsidR="003E45AA" w:rsidRPr="003523F5" w:rsidRDefault="00491650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Introduce students</w:t>
            </w:r>
            <w:r w:rsidR="00733E5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to</w:t>
            </w:r>
            <w:r w:rsidR="00AC6F46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Global marketing, Niche markets and Cultural and Social Factors.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3E45AA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65355" w:rsidRPr="003523F5" w14:paraId="71CE3CD1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3523F5" w:rsidRDefault="00665355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30B02054" w14:textId="36C7CB32" w:rsidR="00665355" w:rsidRPr="00AB0E94" w:rsidRDefault="00665355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SMSC</w:t>
            </w:r>
            <w:r w:rsidRPr="00AC6F46">
              <w:rPr>
                <w:rFonts w:asciiTheme="majorHAnsi" w:hAnsiTheme="majorHAnsi" w:cstheme="majorHAnsi"/>
                <w:sz w:val="16"/>
                <w:szCs w:val="16"/>
              </w:rPr>
              <w:t xml:space="preserve">: </w:t>
            </w:r>
            <w:r w:rsidR="00AC6F46" w:rsidRPr="00AC6F46">
              <w:rPr>
                <w:rFonts w:asciiTheme="majorHAnsi" w:hAnsiTheme="majorHAnsi" w:cstheme="majorHAnsi"/>
                <w:sz w:val="16"/>
                <w:szCs w:val="16"/>
              </w:rPr>
              <w:t>Awareness of how marketing campaigns in some parts of the world may seem inappropriate</w:t>
            </w:r>
            <w:r w:rsidR="00AC6F46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.</w:t>
            </w:r>
          </w:p>
          <w:p w14:paraId="574046A4" w14:textId="62995894" w:rsidR="002C747E" w:rsidRPr="003523F5" w:rsidRDefault="002C747E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PSHE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: To </w:t>
            </w:r>
            <w:r w:rsidR="00AC6F46">
              <w:rPr>
                <w:rFonts w:asciiTheme="majorHAnsi" w:hAnsiTheme="majorHAnsi" w:cstheme="majorHAnsi"/>
                <w:sz w:val="16"/>
                <w:szCs w:val="16"/>
              </w:rPr>
              <w:t>gain awareness of different cultures and social factors which affect people.</w:t>
            </w:r>
          </w:p>
          <w:p w14:paraId="5A90F3DC" w14:textId="4F53B0E6" w:rsidR="00665355" w:rsidRPr="003523F5" w:rsidRDefault="00665355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Literacy:</w:t>
            </w:r>
            <w:r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Use of</w:t>
            </w:r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tier </w:t>
            </w:r>
            <w:r w:rsidR="00731604">
              <w:rPr>
                <w:rFonts w:asciiTheme="majorHAnsi" w:hAnsiTheme="majorHAnsi" w:cstheme="majorHAnsi"/>
                <w:sz w:val="16"/>
                <w:szCs w:val="16"/>
              </w:rPr>
              <w:t xml:space="preserve">3 </w:t>
            </w:r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vocabulary </w:t>
            </w:r>
            <w:r w:rsidR="002F73B9">
              <w:rPr>
                <w:rFonts w:asciiTheme="majorHAnsi" w:hAnsiTheme="majorHAnsi" w:cstheme="majorHAnsi"/>
                <w:sz w:val="16"/>
                <w:szCs w:val="16"/>
              </w:rPr>
              <w:t xml:space="preserve"> - branding, localization, glocalization, </w:t>
            </w:r>
            <w:r w:rsidR="003D638E">
              <w:rPr>
                <w:rFonts w:asciiTheme="majorHAnsi" w:hAnsiTheme="majorHAnsi" w:cstheme="majorHAnsi"/>
                <w:sz w:val="16"/>
                <w:szCs w:val="16"/>
              </w:rPr>
              <w:t xml:space="preserve">ethnocentric, niche, geocentric, polycentric, </w:t>
            </w:r>
            <w:r w:rsidR="00516EE3">
              <w:rPr>
                <w:rFonts w:asciiTheme="majorHAnsi" w:hAnsiTheme="majorHAnsi" w:cstheme="majorHAnsi"/>
                <w:sz w:val="16"/>
                <w:szCs w:val="16"/>
              </w:rPr>
              <w:t>strategy</w:t>
            </w:r>
          </w:p>
          <w:p w14:paraId="46F64BFE" w14:textId="59D3A4DA" w:rsidR="000124D7" w:rsidRPr="00AB0E94" w:rsidRDefault="00665355" w:rsidP="00606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Numeracy: </w:t>
            </w:r>
            <w:r w:rsidR="00A2187C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984DD0" w:rsidRPr="003523F5" w14:paraId="44931CDD" w14:textId="77777777" w:rsidTr="00C108BA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78EC7A9" w14:textId="1E6B7D0D" w:rsidR="00984DD0" w:rsidRPr="003523F5" w:rsidRDefault="00551D0D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Becoming f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uture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eady</w:t>
            </w:r>
          </w:p>
        </w:tc>
        <w:tc>
          <w:tcPr>
            <w:tcW w:w="8952" w:type="dxa"/>
            <w:shd w:val="clear" w:color="auto" w:fill="FFFFFF" w:themeFill="background1"/>
            <w:vAlign w:val="center"/>
          </w:tcPr>
          <w:p w14:paraId="5A93DF8A" w14:textId="32E5D91A" w:rsidR="000B4448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Personal</w:t>
            </w:r>
            <w:r w:rsidR="008D78DA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Skills:</w:t>
            </w:r>
            <w:r w:rsidR="00655FDC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655FDC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Listening – watching videos</w:t>
            </w:r>
            <w:r w:rsidR="00AB57BE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, group work, individual communication, </w:t>
            </w:r>
          </w:p>
          <w:p w14:paraId="1B8E7E61" w14:textId="25C4BB2D" w:rsidR="0084013A" w:rsidRPr="0084013A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Employability:</w:t>
            </w:r>
            <w:r w:rsidRPr="003523F5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90484D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You will be in a stronger position to </w:t>
            </w:r>
            <w:r w:rsidR="001E4372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understand </w:t>
            </w:r>
            <w:r w:rsidR="0084013A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the global market if you get a job working for a global organisation.</w:t>
            </w:r>
          </w:p>
        </w:tc>
      </w:tr>
      <w:tr w:rsidR="00BA02B9" w:rsidRPr="003523F5" w14:paraId="4D45A554" w14:textId="77777777" w:rsidTr="1028D0A7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3523F5" w:rsidRDefault="000F44BB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Throughout this topic, quality first teaching will provide differentiation:</w:t>
            </w:r>
          </w:p>
          <w:p w14:paraId="76FA92CC" w14:textId="2D8FD95F" w:rsidR="00BA02B9" w:rsidRPr="00606249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product: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different learners are asked to present outcomes in a different way via pieces of writing, 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targeted questioning, </w:t>
            </w:r>
            <w:proofErr w:type="gramStart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models</w:t>
            </w:r>
            <w:proofErr w:type="gramEnd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drawings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sp</w:t>
            </w:r>
            <w:r w:rsidR="00DC3DF6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eaking.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  <w:p w14:paraId="05DE9AD1" w14:textId="2494127F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By resource</w:t>
            </w:r>
            <w:r w:rsidR="006410F0"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:</w:t>
            </w:r>
            <w:r w:rsidR="006410F0" w:rsidRPr="00606249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Worksheets are clearly presented and accessible. Instructions are clearly outlined and separate from the information so that pupils know where to begin and end.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6410F0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Handouts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are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dif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ferentiated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by </w:t>
            </w:r>
            <w:r w:rsidR="00026C08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outcome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Resources used will appeal to the range of preferred learning styles of pupils </w:t>
            </w:r>
            <w:proofErr w:type="gramStart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e.g.</w:t>
            </w:r>
            <w:proofErr w:type="gramEnd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visual, auditory or kinesthetic learners.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026C08"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S</w:t>
            </w:r>
            <w:r w:rsidR="00026C08" w:rsidRPr="00606249">
              <w:rPr>
                <w:rStyle w:val="eop"/>
                <w:rFonts w:asciiTheme="majorHAnsi" w:hAnsiTheme="majorHAnsi" w:cstheme="majorHAnsi"/>
                <w:sz w:val="16"/>
                <w:szCs w:val="16"/>
              </w:rPr>
              <w:t>caffolding of tasks – word frames.</w:t>
            </w:r>
          </w:p>
          <w:p w14:paraId="47E5FD65" w14:textId="77777777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Style w:val="normaltextrun"/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  <w:shd w:val="clear" w:color="auto" w:fill="FFFFFF"/>
              </w:rPr>
              <w:t>By Intervention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: by providing different levels of supervision and support</w:t>
            </w:r>
          </w:p>
          <w:p w14:paraId="5D36F1BE" w14:textId="3946AFBB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Progressive Questioning: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exploring pupils’ understanding through interactive dialogue</w:t>
            </w:r>
            <w:r w:rsidR="0063645D"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 xml:space="preserve"> using Blooms Taxonomy.</w:t>
            </w:r>
          </w:p>
          <w:p w14:paraId="1FE4EF00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Grouping: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according to prior attainment, gender, social preference, preferred learning style.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2CB198D6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 Task: 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606249" w:rsidRDefault="00BA02B9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Offering Optional Activities: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In class or as homework, to extend learning.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1DE0EE7B" w14:textId="77777777" w:rsidR="007041FD" w:rsidRPr="00606249" w:rsidRDefault="007041FD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This QFT/SEND provision will be explicit within the lesson by lesson schemes of work.</w:t>
            </w:r>
          </w:p>
          <w:p w14:paraId="4D4E3B4C" w14:textId="7BAF2D98" w:rsidR="00DE5715" w:rsidRPr="00DE5715" w:rsidRDefault="00DE5715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assessment: </w:t>
            </w:r>
            <w:r w:rsidRPr="00606249">
              <w:rPr>
                <w:rFonts w:asciiTheme="majorHAnsi" w:hAnsiTheme="majorHAnsi" w:cstheme="majorHAnsi"/>
                <w:bCs/>
                <w:sz w:val="16"/>
                <w:szCs w:val="16"/>
              </w:rPr>
              <w:t>The use of writing frames and modelling to support with making progress for all in exam technique and assessments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</w:p>
        </w:tc>
      </w:tr>
      <w:tr w:rsidR="00BA02B9" w:rsidRPr="003523F5" w14:paraId="4DA79953" w14:textId="77777777" w:rsidTr="1028D0A7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3523F5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5C9CC8E4" w14:textId="77777777" w:rsidTr="1028D0A7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3523F5" w:rsidRDefault="00D80B59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 xml:space="preserve">Intent &amp; </w:t>
            </w:r>
            <w:r w:rsidR="00BA02B9" w:rsidRPr="003523F5">
              <w:rPr>
                <w:rFonts w:asciiTheme="majorHAnsi" w:hAnsiTheme="majorHAnsi" w:cstheme="majorHAnsi"/>
                <w:b/>
              </w:rPr>
              <w:t>Implementation</w:t>
            </w:r>
          </w:p>
          <w:p w14:paraId="7FA667E2" w14:textId="77777777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3F477489" w14:textId="0B7D664E" w:rsidR="3D578C72" w:rsidRPr="00606249" w:rsidRDefault="3D578C72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In Year 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1</w:t>
            </w:r>
            <w:r w:rsidR="00EC03BC">
              <w:rPr>
                <w:rFonts w:asciiTheme="majorHAnsi" w:eastAsia="Calibri" w:hAnsiTheme="majorHAnsi" w:cstheme="majorHAnsi"/>
                <w:sz w:val="16"/>
                <w:szCs w:val="16"/>
              </w:rPr>
              <w:t>3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, we want to embed the </w:t>
            </w:r>
            <w:r w:rsidR="00620B90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curriculum so that pupils know tier 3 vocabulary and </w:t>
            </w:r>
            <w:r w:rsidR="00703CD7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understand what is happening in the </w:t>
            </w:r>
            <w:r w:rsidR="00EC03BC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global </w:t>
            </w:r>
            <w:r w:rsidR="00703CD7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business world and how this can impact a business in either a positive / negative way</w:t>
            </w:r>
            <w:r w:rsidR="00EC03BC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 and the implications a business faces when trading on a global scale.</w:t>
            </w:r>
          </w:p>
          <w:p w14:paraId="4B0F63BF" w14:textId="77777777" w:rsidR="00BC11D9" w:rsidRPr="00606249" w:rsidRDefault="00BC11D9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14:paraId="322F58D5" w14:textId="6C5C3A44" w:rsidR="00EC03BC" w:rsidRPr="00AC6F46" w:rsidRDefault="00AC6F46" w:rsidP="00AC6F46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Students will a</w:t>
            </w:r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bout </w:t>
            </w:r>
            <w:proofErr w:type="gramStart"/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global</w:t>
            </w:r>
            <w:proofErr w:type="gramEnd"/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marketing strategy and global localization. 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(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glocalisation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)</w:t>
            </w:r>
          </w:p>
          <w:p w14:paraId="094510DD" w14:textId="6D22A9A4" w:rsidR="00AC6F46" w:rsidRPr="00AC6F46" w:rsidRDefault="00AC6F46" w:rsidP="00AC6F46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learn about different marketing </w:t>
            </w:r>
            <w:proofErr w:type="gramStart"/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approaches 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-</w:t>
            </w:r>
            <w:proofErr w:type="gramEnd"/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</w:t>
            </w:r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Domestic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/</w:t>
            </w:r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ethnocentric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,  </w:t>
            </w:r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mixed 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/ </w:t>
            </w:r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geocentric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, </w:t>
            </w:r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international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/</w:t>
            </w:r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polycentric. </w:t>
            </w:r>
          </w:p>
          <w:p w14:paraId="65F8AC82" w14:textId="77777777" w:rsidR="00AC6F46" w:rsidRPr="00AC6F46" w:rsidRDefault="00AC6F46" w:rsidP="00AC6F46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learn about the application and adaptation of the marketing mix the four piece and how 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A</w:t>
            </w:r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nsoff's matrix links to global markets. </w:t>
            </w:r>
          </w:p>
          <w:p w14:paraId="668BDAFF" w14:textId="77777777" w:rsidR="00AC6F46" w:rsidRPr="00AC6F46" w:rsidRDefault="00AC6F46" w:rsidP="00AC6F46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learn about niche markets and cultural diversity and recognise that groups of people across the globe have different interests and values. </w:t>
            </w:r>
          </w:p>
          <w:p w14:paraId="492866AB" w14:textId="77777777" w:rsidR="00AC6F46" w:rsidRPr="00AC6F46" w:rsidRDefault="00AC6F46" w:rsidP="00AC6F46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learn about the features of global niche markets. </w:t>
            </w:r>
          </w:p>
          <w:p w14:paraId="4D273281" w14:textId="77777777" w:rsidR="00AC6F46" w:rsidRPr="00AC6F46" w:rsidRDefault="00AC6F46" w:rsidP="00AC6F46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learn about the application an adaptation of the marketing mix the four p's and how it suits global ni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ches.</w:t>
            </w:r>
          </w:p>
          <w:p w14:paraId="4F38B8C7" w14:textId="77777777" w:rsidR="00AC6F46" w:rsidRPr="00503C42" w:rsidRDefault="00AC6F46" w:rsidP="00AC6F46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</w:t>
            </w:r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tudents will learn about cultural and social factors and what businesses need to take into consideration with regards to global marketing</w:t>
            </w:r>
            <w:r w:rsidR="0000707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,</w:t>
            </w:r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for cultural differences, different tastes, </w:t>
            </w:r>
            <w:r w:rsidR="0000707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l</w:t>
            </w:r>
            <w:r w:rsidRPr="00AC6F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anguage, unintended meanings, inappropriate and inaccurate translations and inappropriate branding and promotion. </w:t>
            </w:r>
          </w:p>
          <w:p w14:paraId="2DEC4842" w14:textId="60CFC0B8" w:rsidR="00503C42" w:rsidRPr="004244AD" w:rsidRDefault="00503C42" w:rsidP="00AC6F46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continue to practice their exam technique 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>8,10,12 and 20 mark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questions specifically for theme 4</w:t>
            </w:r>
          </w:p>
        </w:tc>
      </w:tr>
      <w:tr w:rsidR="00BA02B9" w:rsidRPr="003523F5" w14:paraId="5048296D" w14:textId="77777777" w:rsidTr="00701A2B">
        <w:trPr>
          <w:trHeight w:val="2076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AC9017D" w14:textId="35DC6787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Learning Outcomes (</w:t>
            </w:r>
            <w:r w:rsidR="00503C4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Most Powerful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Knowledge</w:t>
            </w:r>
            <w:r w:rsidR="00D80B59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85601" w:rsidRPr="003523F5" w14:paraId="34B14AE7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24F87869" w:rsidR="00D85601" w:rsidRPr="003523F5" w:rsidRDefault="03CB4286" w:rsidP="1028D0A7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59DF6E19" w:rsidR="00AE18A4" w:rsidRPr="00053270" w:rsidRDefault="003F6BB0" w:rsidP="003F6BB0">
            <w:pPr>
              <w:pStyle w:val="ListParagraph"/>
              <w:numPr>
                <w:ilvl w:val="0"/>
                <w:numId w:val="44"/>
              </w:numPr>
              <w:ind w:left="622" w:hanging="283"/>
              <w:textAlignment w:val="baseline"/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</w:pPr>
            <w:r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 xml:space="preserve">Global </w:t>
            </w:r>
            <w:r w:rsidR="00007077"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>industries and companies.</w:t>
            </w:r>
          </w:p>
        </w:tc>
      </w:tr>
      <w:tr w:rsidR="00BA02B9" w:rsidRPr="003523F5" w14:paraId="3B89946A" w14:textId="77777777" w:rsidTr="00F623E5">
        <w:trPr>
          <w:trHeight w:val="954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7CE02DC" w14:textId="655B8F18" w:rsidR="00BA02B9" w:rsidRPr="003523F5" w:rsidRDefault="08B517E0" w:rsidP="1028D0A7">
            <w:pPr>
              <w:ind w:left="720"/>
              <w:textAlignment w:val="baseline"/>
              <w:rPr>
                <w:rFonts w:asciiTheme="majorHAnsi" w:eastAsia="Calibri" w:hAnsiTheme="majorHAnsi" w:cstheme="majorHAnsi"/>
              </w:rPr>
            </w:pPr>
            <w:r w:rsidRPr="003523F5">
              <w:rPr>
                <w:rFonts w:asciiTheme="majorHAnsi" w:eastAsia="Calibri" w:hAnsiTheme="majorHAnsi" w:cstheme="majorHAnsi"/>
                <w:b/>
                <w:bCs/>
                <w:lang w:val="en-GB"/>
              </w:rPr>
              <w:t>See assessment map</w:t>
            </w:r>
          </w:p>
          <w:p w14:paraId="7236CDFF" w14:textId="5134A529" w:rsidR="00BA02B9" w:rsidRPr="003523F5" w:rsidRDefault="00BA02B9" w:rsidP="1028D0A7">
            <w:pPr>
              <w:pStyle w:val="ListParagraph"/>
              <w:shd w:val="clear" w:color="auto" w:fill="FFFFFF" w:themeFill="background1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4E93B58C" w14:textId="77777777" w:rsidTr="1028D0A7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BD50378" w14:textId="71685F90" w:rsidR="004864D6" w:rsidRPr="004864D6" w:rsidRDefault="004864D6" w:rsidP="004864D6">
      <w:pPr>
        <w:tabs>
          <w:tab w:val="left" w:pos="2850"/>
        </w:tabs>
        <w:rPr>
          <w:sz w:val="28"/>
          <w:szCs w:val="28"/>
        </w:rPr>
      </w:pPr>
    </w:p>
    <w:sectPr w:rsidR="004864D6" w:rsidRPr="004864D6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31A0" w14:textId="77777777" w:rsidR="008650C4" w:rsidRDefault="008650C4" w:rsidP="00C40517">
      <w:r>
        <w:separator/>
      </w:r>
    </w:p>
  </w:endnote>
  <w:endnote w:type="continuationSeparator" w:id="0">
    <w:p w14:paraId="3EAA0B13" w14:textId="77777777" w:rsidR="008650C4" w:rsidRDefault="008650C4" w:rsidP="00C40517">
      <w:r>
        <w:continuationSeparator/>
      </w:r>
    </w:p>
  </w:endnote>
  <w:endnote w:type="continuationNotice" w:id="1">
    <w:p w14:paraId="346F5447" w14:textId="77777777" w:rsidR="008650C4" w:rsidRDefault="008650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D2A23" w14:textId="77777777" w:rsidR="008650C4" w:rsidRDefault="008650C4" w:rsidP="00C40517">
      <w:r>
        <w:separator/>
      </w:r>
    </w:p>
  </w:footnote>
  <w:footnote w:type="continuationSeparator" w:id="0">
    <w:p w14:paraId="1B074795" w14:textId="77777777" w:rsidR="008650C4" w:rsidRDefault="008650C4" w:rsidP="00C40517">
      <w:r>
        <w:continuationSeparator/>
      </w:r>
    </w:p>
  </w:footnote>
  <w:footnote w:type="continuationNotice" w:id="1">
    <w:p w14:paraId="3E0033D7" w14:textId="77777777" w:rsidR="008650C4" w:rsidRDefault="008650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66A"/>
    <w:multiLevelType w:val="hybridMultilevel"/>
    <w:tmpl w:val="E8D6E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771BE"/>
    <w:multiLevelType w:val="hybridMultilevel"/>
    <w:tmpl w:val="8C3E9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AE3ECF"/>
    <w:multiLevelType w:val="hybridMultilevel"/>
    <w:tmpl w:val="91EC83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9A1413"/>
    <w:multiLevelType w:val="hybridMultilevel"/>
    <w:tmpl w:val="A0906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10F55"/>
    <w:multiLevelType w:val="hybridMultilevel"/>
    <w:tmpl w:val="CEF8B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151C1"/>
    <w:multiLevelType w:val="hybridMultilevel"/>
    <w:tmpl w:val="645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42EB8"/>
    <w:multiLevelType w:val="hybridMultilevel"/>
    <w:tmpl w:val="EE48D856"/>
    <w:lvl w:ilvl="0" w:tplc="E2160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A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E1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E2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68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3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C6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7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AD3736"/>
    <w:multiLevelType w:val="hybridMultilevel"/>
    <w:tmpl w:val="A6BA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16B22"/>
    <w:multiLevelType w:val="hybridMultilevel"/>
    <w:tmpl w:val="89A4CB9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1414AA5"/>
    <w:multiLevelType w:val="hybridMultilevel"/>
    <w:tmpl w:val="E7E4D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581E3E"/>
    <w:multiLevelType w:val="hybridMultilevel"/>
    <w:tmpl w:val="C3C28C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FE7BBE"/>
    <w:multiLevelType w:val="hybridMultilevel"/>
    <w:tmpl w:val="04A4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00374B"/>
    <w:multiLevelType w:val="hybridMultilevel"/>
    <w:tmpl w:val="CADC12F6"/>
    <w:lvl w:ilvl="0" w:tplc="0809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30" w15:restartNumberingAfterBreak="0">
    <w:nsid w:val="4D4467A9"/>
    <w:multiLevelType w:val="hybridMultilevel"/>
    <w:tmpl w:val="36EEC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91A73"/>
    <w:multiLevelType w:val="hybridMultilevel"/>
    <w:tmpl w:val="B8D076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087336"/>
    <w:multiLevelType w:val="hybridMultilevel"/>
    <w:tmpl w:val="46BC213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7D8333A"/>
    <w:multiLevelType w:val="hybridMultilevel"/>
    <w:tmpl w:val="EC82CBE8"/>
    <w:lvl w:ilvl="0" w:tplc="40462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A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5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42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2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4F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EA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52292A"/>
    <w:multiLevelType w:val="hybridMultilevel"/>
    <w:tmpl w:val="B7222512"/>
    <w:lvl w:ilvl="0" w:tplc="A33CA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89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C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E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A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A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2D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EE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23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91747B"/>
    <w:multiLevelType w:val="hybridMultilevel"/>
    <w:tmpl w:val="58E6C810"/>
    <w:lvl w:ilvl="0" w:tplc="9386F6D6">
      <w:numFmt w:val="bullet"/>
      <w:lvlText w:val="-"/>
      <w:lvlJc w:val="left"/>
      <w:pPr>
        <w:ind w:left="557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42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584932">
    <w:abstractNumId w:val="35"/>
  </w:num>
  <w:num w:numId="2" w16cid:durableId="1761297198">
    <w:abstractNumId w:val="18"/>
  </w:num>
  <w:num w:numId="3" w16cid:durableId="544172881">
    <w:abstractNumId w:val="37"/>
  </w:num>
  <w:num w:numId="4" w16cid:durableId="994458492">
    <w:abstractNumId w:val="9"/>
  </w:num>
  <w:num w:numId="5" w16cid:durableId="1649090271">
    <w:abstractNumId w:val="3"/>
  </w:num>
  <w:num w:numId="6" w16cid:durableId="2054427418">
    <w:abstractNumId w:val="40"/>
  </w:num>
  <w:num w:numId="7" w16cid:durableId="1571500064">
    <w:abstractNumId w:val="46"/>
  </w:num>
  <w:num w:numId="8" w16cid:durableId="988363136">
    <w:abstractNumId w:val="14"/>
  </w:num>
  <w:num w:numId="9" w16cid:durableId="1352947734">
    <w:abstractNumId w:val="21"/>
  </w:num>
  <w:num w:numId="10" w16cid:durableId="1172258850">
    <w:abstractNumId w:val="39"/>
  </w:num>
  <w:num w:numId="11" w16cid:durableId="1847016123">
    <w:abstractNumId w:val="16"/>
  </w:num>
  <w:num w:numId="12" w16cid:durableId="402292042">
    <w:abstractNumId w:val="31"/>
  </w:num>
  <w:num w:numId="13" w16cid:durableId="1142696481">
    <w:abstractNumId w:val="0"/>
  </w:num>
  <w:num w:numId="14" w16cid:durableId="1878617795">
    <w:abstractNumId w:val="45"/>
  </w:num>
  <w:num w:numId="15" w16cid:durableId="716508398">
    <w:abstractNumId w:val="15"/>
  </w:num>
  <w:num w:numId="16" w16cid:durableId="1724327259">
    <w:abstractNumId w:val="42"/>
  </w:num>
  <w:num w:numId="17" w16cid:durableId="442650003">
    <w:abstractNumId w:val="11"/>
  </w:num>
  <w:num w:numId="18" w16cid:durableId="583611697">
    <w:abstractNumId w:val="43"/>
  </w:num>
  <w:num w:numId="19" w16cid:durableId="127549356">
    <w:abstractNumId w:val="26"/>
  </w:num>
  <w:num w:numId="20" w16cid:durableId="641428709">
    <w:abstractNumId w:val="13"/>
  </w:num>
  <w:num w:numId="21" w16cid:durableId="795491523">
    <w:abstractNumId w:val="27"/>
  </w:num>
  <w:num w:numId="22" w16cid:durableId="84543447">
    <w:abstractNumId w:val="44"/>
  </w:num>
  <w:num w:numId="23" w16cid:durableId="707754020">
    <w:abstractNumId w:val="1"/>
  </w:num>
  <w:num w:numId="24" w16cid:durableId="1993176021">
    <w:abstractNumId w:val="12"/>
  </w:num>
  <w:num w:numId="25" w16cid:durableId="991328321">
    <w:abstractNumId w:val="17"/>
  </w:num>
  <w:num w:numId="26" w16cid:durableId="211384946">
    <w:abstractNumId w:val="33"/>
  </w:num>
  <w:num w:numId="27" w16cid:durableId="582836866">
    <w:abstractNumId w:val="28"/>
  </w:num>
  <w:num w:numId="28" w16cid:durableId="612369130">
    <w:abstractNumId w:val="4"/>
  </w:num>
  <w:num w:numId="29" w16cid:durableId="1922106114">
    <w:abstractNumId w:val="36"/>
  </w:num>
  <w:num w:numId="30" w16cid:durableId="1348753760">
    <w:abstractNumId w:val="22"/>
  </w:num>
  <w:num w:numId="31" w16cid:durableId="1760715692">
    <w:abstractNumId w:val="38"/>
  </w:num>
  <w:num w:numId="32" w16cid:durableId="1626423337">
    <w:abstractNumId w:val="2"/>
  </w:num>
  <w:num w:numId="33" w16cid:durableId="774835257">
    <w:abstractNumId w:val="19"/>
  </w:num>
  <w:num w:numId="34" w16cid:durableId="600839611">
    <w:abstractNumId w:val="7"/>
  </w:num>
  <w:num w:numId="35" w16cid:durableId="131094400">
    <w:abstractNumId w:val="25"/>
  </w:num>
  <w:num w:numId="36" w16cid:durableId="585696726">
    <w:abstractNumId w:val="10"/>
  </w:num>
  <w:num w:numId="37" w16cid:durableId="1316911045">
    <w:abstractNumId w:val="30"/>
  </w:num>
  <w:num w:numId="38" w16cid:durableId="200703395">
    <w:abstractNumId w:val="23"/>
  </w:num>
  <w:num w:numId="39" w16cid:durableId="364911629">
    <w:abstractNumId w:val="32"/>
  </w:num>
  <w:num w:numId="40" w16cid:durableId="622614913">
    <w:abstractNumId w:val="8"/>
  </w:num>
  <w:num w:numId="41" w16cid:durableId="23558343">
    <w:abstractNumId w:val="24"/>
  </w:num>
  <w:num w:numId="42" w16cid:durableId="1875116068">
    <w:abstractNumId w:val="6"/>
  </w:num>
  <w:num w:numId="43" w16cid:durableId="1009259740">
    <w:abstractNumId w:val="20"/>
  </w:num>
  <w:num w:numId="44" w16cid:durableId="699891576">
    <w:abstractNumId w:val="34"/>
  </w:num>
  <w:num w:numId="45" w16cid:durableId="1371225455">
    <w:abstractNumId w:val="5"/>
  </w:num>
  <w:num w:numId="46" w16cid:durableId="673143269">
    <w:abstractNumId w:val="41"/>
  </w:num>
  <w:num w:numId="47" w16cid:durableId="870725035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65C"/>
    <w:rsid w:val="00003629"/>
    <w:rsid w:val="00007077"/>
    <w:rsid w:val="00007596"/>
    <w:rsid w:val="00010961"/>
    <w:rsid w:val="000124D7"/>
    <w:rsid w:val="00012C7F"/>
    <w:rsid w:val="00012DDC"/>
    <w:rsid w:val="00023E58"/>
    <w:rsid w:val="00026C08"/>
    <w:rsid w:val="0002731C"/>
    <w:rsid w:val="00027B37"/>
    <w:rsid w:val="00031650"/>
    <w:rsid w:val="000352A3"/>
    <w:rsid w:val="0003585F"/>
    <w:rsid w:val="00045D26"/>
    <w:rsid w:val="00045FE2"/>
    <w:rsid w:val="0004693F"/>
    <w:rsid w:val="00050AF4"/>
    <w:rsid w:val="000521FB"/>
    <w:rsid w:val="00053270"/>
    <w:rsid w:val="00053D58"/>
    <w:rsid w:val="00055870"/>
    <w:rsid w:val="00063767"/>
    <w:rsid w:val="00064F90"/>
    <w:rsid w:val="00072716"/>
    <w:rsid w:val="00073A58"/>
    <w:rsid w:val="0007431D"/>
    <w:rsid w:val="00075581"/>
    <w:rsid w:val="00081294"/>
    <w:rsid w:val="000849F0"/>
    <w:rsid w:val="00084E42"/>
    <w:rsid w:val="00085EDC"/>
    <w:rsid w:val="00090B2B"/>
    <w:rsid w:val="00091402"/>
    <w:rsid w:val="00093571"/>
    <w:rsid w:val="000947D1"/>
    <w:rsid w:val="00096068"/>
    <w:rsid w:val="0009714D"/>
    <w:rsid w:val="000A0D3C"/>
    <w:rsid w:val="000A7EC8"/>
    <w:rsid w:val="000B4448"/>
    <w:rsid w:val="000B4866"/>
    <w:rsid w:val="000B66A0"/>
    <w:rsid w:val="000B7CC1"/>
    <w:rsid w:val="000C069B"/>
    <w:rsid w:val="000C2598"/>
    <w:rsid w:val="000C3EA0"/>
    <w:rsid w:val="000D0B30"/>
    <w:rsid w:val="000D7826"/>
    <w:rsid w:val="000E03DC"/>
    <w:rsid w:val="000E10CD"/>
    <w:rsid w:val="000E1610"/>
    <w:rsid w:val="000E1646"/>
    <w:rsid w:val="000E2AD3"/>
    <w:rsid w:val="000E2CB4"/>
    <w:rsid w:val="000E3C63"/>
    <w:rsid w:val="000E594F"/>
    <w:rsid w:val="000E63BF"/>
    <w:rsid w:val="000E666A"/>
    <w:rsid w:val="000F2D2E"/>
    <w:rsid w:val="000F44BB"/>
    <w:rsid w:val="000F66FD"/>
    <w:rsid w:val="00101B0B"/>
    <w:rsid w:val="00105488"/>
    <w:rsid w:val="00107047"/>
    <w:rsid w:val="00107925"/>
    <w:rsid w:val="001116FA"/>
    <w:rsid w:val="00112F5E"/>
    <w:rsid w:val="001166B2"/>
    <w:rsid w:val="00116971"/>
    <w:rsid w:val="0011F4BD"/>
    <w:rsid w:val="00120178"/>
    <w:rsid w:val="00121B64"/>
    <w:rsid w:val="00122E65"/>
    <w:rsid w:val="00127DA8"/>
    <w:rsid w:val="00131458"/>
    <w:rsid w:val="00134870"/>
    <w:rsid w:val="00135B6D"/>
    <w:rsid w:val="00137523"/>
    <w:rsid w:val="00142C37"/>
    <w:rsid w:val="00143C54"/>
    <w:rsid w:val="00144682"/>
    <w:rsid w:val="00146304"/>
    <w:rsid w:val="001505D2"/>
    <w:rsid w:val="00153C58"/>
    <w:rsid w:val="001550CB"/>
    <w:rsid w:val="00157618"/>
    <w:rsid w:val="00161A80"/>
    <w:rsid w:val="001667D7"/>
    <w:rsid w:val="00166F04"/>
    <w:rsid w:val="00173500"/>
    <w:rsid w:val="00175C24"/>
    <w:rsid w:val="00177542"/>
    <w:rsid w:val="00177705"/>
    <w:rsid w:val="00181AE0"/>
    <w:rsid w:val="00190056"/>
    <w:rsid w:val="00190D22"/>
    <w:rsid w:val="00194CEB"/>
    <w:rsid w:val="001953E2"/>
    <w:rsid w:val="001A2071"/>
    <w:rsid w:val="001A25A7"/>
    <w:rsid w:val="001B245A"/>
    <w:rsid w:val="001B600C"/>
    <w:rsid w:val="001C02FD"/>
    <w:rsid w:val="001C1E29"/>
    <w:rsid w:val="001C2B59"/>
    <w:rsid w:val="001C6C7B"/>
    <w:rsid w:val="001C6FB9"/>
    <w:rsid w:val="001D0911"/>
    <w:rsid w:val="001E4372"/>
    <w:rsid w:val="001E5920"/>
    <w:rsid w:val="001E7EE4"/>
    <w:rsid w:val="001F5721"/>
    <w:rsid w:val="001F707F"/>
    <w:rsid w:val="00200ECC"/>
    <w:rsid w:val="00201475"/>
    <w:rsid w:val="00203357"/>
    <w:rsid w:val="0020376F"/>
    <w:rsid w:val="00210409"/>
    <w:rsid w:val="002119A8"/>
    <w:rsid w:val="002137DC"/>
    <w:rsid w:val="00215B93"/>
    <w:rsid w:val="00220867"/>
    <w:rsid w:val="00221B3D"/>
    <w:rsid w:val="00222297"/>
    <w:rsid w:val="00225BB7"/>
    <w:rsid w:val="0023003D"/>
    <w:rsid w:val="00233DEF"/>
    <w:rsid w:val="0023770D"/>
    <w:rsid w:val="002414BC"/>
    <w:rsid w:val="00243B0D"/>
    <w:rsid w:val="00243D0E"/>
    <w:rsid w:val="00243F56"/>
    <w:rsid w:val="002441BF"/>
    <w:rsid w:val="0024737E"/>
    <w:rsid w:val="0024759C"/>
    <w:rsid w:val="00252462"/>
    <w:rsid w:val="00254293"/>
    <w:rsid w:val="00254CD3"/>
    <w:rsid w:val="00255177"/>
    <w:rsid w:val="00255CD0"/>
    <w:rsid w:val="00257FFC"/>
    <w:rsid w:val="00272A82"/>
    <w:rsid w:val="0027330E"/>
    <w:rsid w:val="00277F06"/>
    <w:rsid w:val="002818A9"/>
    <w:rsid w:val="00284673"/>
    <w:rsid w:val="00285D33"/>
    <w:rsid w:val="002914EE"/>
    <w:rsid w:val="0029397A"/>
    <w:rsid w:val="002951A4"/>
    <w:rsid w:val="002B1863"/>
    <w:rsid w:val="002B4D99"/>
    <w:rsid w:val="002B6492"/>
    <w:rsid w:val="002C3AB4"/>
    <w:rsid w:val="002C4F6A"/>
    <w:rsid w:val="002C6BB3"/>
    <w:rsid w:val="002C747E"/>
    <w:rsid w:val="002D099A"/>
    <w:rsid w:val="002D29B6"/>
    <w:rsid w:val="002D3CBB"/>
    <w:rsid w:val="002D418E"/>
    <w:rsid w:val="002D50F4"/>
    <w:rsid w:val="002D65B4"/>
    <w:rsid w:val="002D70E2"/>
    <w:rsid w:val="002E387C"/>
    <w:rsid w:val="002E391F"/>
    <w:rsid w:val="002F366A"/>
    <w:rsid w:val="002F73B9"/>
    <w:rsid w:val="003010A9"/>
    <w:rsid w:val="003050A5"/>
    <w:rsid w:val="00306C5C"/>
    <w:rsid w:val="00306D57"/>
    <w:rsid w:val="00312C97"/>
    <w:rsid w:val="0032473A"/>
    <w:rsid w:val="003253E8"/>
    <w:rsid w:val="003254EB"/>
    <w:rsid w:val="00325AD9"/>
    <w:rsid w:val="00330A2C"/>
    <w:rsid w:val="00330A47"/>
    <w:rsid w:val="00331987"/>
    <w:rsid w:val="00334EAC"/>
    <w:rsid w:val="00335DD3"/>
    <w:rsid w:val="0033608D"/>
    <w:rsid w:val="00336387"/>
    <w:rsid w:val="0034242E"/>
    <w:rsid w:val="003501FF"/>
    <w:rsid w:val="003523F5"/>
    <w:rsid w:val="0035521C"/>
    <w:rsid w:val="0036005A"/>
    <w:rsid w:val="00361053"/>
    <w:rsid w:val="00365F74"/>
    <w:rsid w:val="00366977"/>
    <w:rsid w:val="00371884"/>
    <w:rsid w:val="003740DC"/>
    <w:rsid w:val="003757D5"/>
    <w:rsid w:val="00375CE5"/>
    <w:rsid w:val="00375E61"/>
    <w:rsid w:val="0037643C"/>
    <w:rsid w:val="00380E4A"/>
    <w:rsid w:val="00382D66"/>
    <w:rsid w:val="00387EAA"/>
    <w:rsid w:val="003A43AE"/>
    <w:rsid w:val="003B104B"/>
    <w:rsid w:val="003B2F64"/>
    <w:rsid w:val="003B3EF5"/>
    <w:rsid w:val="003B4C75"/>
    <w:rsid w:val="003B4EB6"/>
    <w:rsid w:val="003C1B98"/>
    <w:rsid w:val="003C3EC5"/>
    <w:rsid w:val="003C6590"/>
    <w:rsid w:val="003C7CA1"/>
    <w:rsid w:val="003D6370"/>
    <w:rsid w:val="003D638E"/>
    <w:rsid w:val="003E3FC6"/>
    <w:rsid w:val="003E45AA"/>
    <w:rsid w:val="003F3F2B"/>
    <w:rsid w:val="003F6BB0"/>
    <w:rsid w:val="00401E0D"/>
    <w:rsid w:val="00403FDC"/>
    <w:rsid w:val="0041186C"/>
    <w:rsid w:val="0041506E"/>
    <w:rsid w:val="0041543F"/>
    <w:rsid w:val="00415E35"/>
    <w:rsid w:val="00420871"/>
    <w:rsid w:val="00421150"/>
    <w:rsid w:val="004244AD"/>
    <w:rsid w:val="0042472F"/>
    <w:rsid w:val="00431B81"/>
    <w:rsid w:val="00432A43"/>
    <w:rsid w:val="00435DE0"/>
    <w:rsid w:val="0043781D"/>
    <w:rsid w:val="00440A34"/>
    <w:rsid w:val="00441EB1"/>
    <w:rsid w:val="00450C61"/>
    <w:rsid w:val="004568D2"/>
    <w:rsid w:val="00456B08"/>
    <w:rsid w:val="004633E6"/>
    <w:rsid w:val="00464DD2"/>
    <w:rsid w:val="00472411"/>
    <w:rsid w:val="00476C2D"/>
    <w:rsid w:val="004837BF"/>
    <w:rsid w:val="00483BC5"/>
    <w:rsid w:val="00485490"/>
    <w:rsid w:val="004864D6"/>
    <w:rsid w:val="00490521"/>
    <w:rsid w:val="00491650"/>
    <w:rsid w:val="00492331"/>
    <w:rsid w:val="00495F15"/>
    <w:rsid w:val="00496D25"/>
    <w:rsid w:val="004A2735"/>
    <w:rsid w:val="004A3A38"/>
    <w:rsid w:val="004B5011"/>
    <w:rsid w:val="004B75E9"/>
    <w:rsid w:val="004C2CBB"/>
    <w:rsid w:val="004C3263"/>
    <w:rsid w:val="004C7A02"/>
    <w:rsid w:val="004D3EDE"/>
    <w:rsid w:val="004D5EC0"/>
    <w:rsid w:val="004D62EC"/>
    <w:rsid w:val="004E030F"/>
    <w:rsid w:val="004E3020"/>
    <w:rsid w:val="004E439E"/>
    <w:rsid w:val="004E7868"/>
    <w:rsid w:val="004F127C"/>
    <w:rsid w:val="00503C42"/>
    <w:rsid w:val="00507BA3"/>
    <w:rsid w:val="00511106"/>
    <w:rsid w:val="00514299"/>
    <w:rsid w:val="00516EE3"/>
    <w:rsid w:val="00523564"/>
    <w:rsid w:val="00523EF1"/>
    <w:rsid w:val="00526E4B"/>
    <w:rsid w:val="00527C58"/>
    <w:rsid w:val="00535341"/>
    <w:rsid w:val="005358FA"/>
    <w:rsid w:val="00541EFE"/>
    <w:rsid w:val="00542312"/>
    <w:rsid w:val="00545759"/>
    <w:rsid w:val="005469AE"/>
    <w:rsid w:val="00551D0D"/>
    <w:rsid w:val="00554464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D94"/>
    <w:rsid w:val="00577E89"/>
    <w:rsid w:val="0058379D"/>
    <w:rsid w:val="0059075A"/>
    <w:rsid w:val="0059085A"/>
    <w:rsid w:val="00590DFD"/>
    <w:rsid w:val="00597E30"/>
    <w:rsid w:val="005A0D83"/>
    <w:rsid w:val="005A237C"/>
    <w:rsid w:val="005B3278"/>
    <w:rsid w:val="005B6401"/>
    <w:rsid w:val="005B7003"/>
    <w:rsid w:val="005C473C"/>
    <w:rsid w:val="005C6427"/>
    <w:rsid w:val="005D490E"/>
    <w:rsid w:val="005E09D5"/>
    <w:rsid w:val="005E0A4B"/>
    <w:rsid w:val="005E1422"/>
    <w:rsid w:val="005E192E"/>
    <w:rsid w:val="005E6168"/>
    <w:rsid w:val="005E7A8D"/>
    <w:rsid w:val="005F190D"/>
    <w:rsid w:val="005F1A53"/>
    <w:rsid w:val="005F5BAF"/>
    <w:rsid w:val="005F673C"/>
    <w:rsid w:val="005F6E3F"/>
    <w:rsid w:val="005F7CF3"/>
    <w:rsid w:val="006003E0"/>
    <w:rsid w:val="00606249"/>
    <w:rsid w:val="006079E4"/>
    <w:rsid w:val="0061439D"/>
    <w:rsid w:val="00620B90"/>
    <w:rsid w:val="00625D91"/>
    <w:rsid w:val="0063645D"/>
    <w:rsid w:val="006410F0"/>
    <w:rsid w:val="0065033C"/>
    <w:rsid w:val="00654B96"/>
    <w:rsid w:val="00655FDC"/>
    <w:rsid w:val="00663AD7"/>
    <w:rsid w:val="00665355"/>
    <w:rsid w:val="00667C8B"/>
    <w:rsid w:val="00672C8A"/>
    <w:rsid w:val="00675C60"/>
    <w:rsid w:val="00676160"/>
    <w:rsid w:val="0067642A"/>
    <w:rsid w:val="00677C96"/>
    <w:rsid w:val="00677FA6"/>
    <w:rsid w:val="00680622"/>
    <w:rsid w:val="00681FC1"/>
    <w:rsid w:val="006823DC"/>
    <w:rsid w:val="00684143"/>
    <w:rsid w:val="00692DA2"/>
    <w:rsid w:val="0069327B"/>
    <w:rsid w:val="006A0F9B"/>
    <w:rsid w:val="006A3114"/>
    <w:rsid w:val="006B2E48"/>
    <w:rsid w:val="006B2F42"/>
    <w:rsid w:val="006B672F"/>
    <w:rsid w:val="006B6DED"/>
    <w:rsid w:val="006C45ED"/>
    <w:rsid w:val="006C74BB"/>
    <w:rsid w:val="006D2EDB"/>
    <w:rsid w:val="006D58AC"/>
    <w:rsid w:val="006E0D54"/>
    <w:rsid w:val="006E1EDC"/>
    <w:rsid w:val="006E64C8"/>
    <w:rsid w:val="006F44CC"/>
    <w:rsid w:val="006F48EE"/>
    <w:rsid w:val="006F53AB"/>
    <w:rsid w:val="006F5569"/>
    <w:rsid w:val="006F6F5E"/>
    <w:rsid w:val="00701A2B"/>
    <w:rsid w:val="00701DC5"/>
    <w:rsid w:val="00703CD7"/>
    <w:rsid w:val="007041FD"/>
    <w:rsid w:val="00704C47"/>
    <w:rsid w:val="00712CC0"/>
    <w:rsid w:val="00715AA2"/>
    <w:rsid w:val="00730468"/>
    <w:rsid w:val="00731604"/>
    <w:rsid w:val="007319F8"/>
    <w:rsid w:val="00733A0F"/>
    <w:rsid w:val="00733E52"/>
    <w:rsid w:val="00734A1B"/>
    <w:rsid w:val="0073536C"/>
    <w:rsid w:val="00735CA4"/>
    <w:rsid w:val="00736A31"/>
    <w:rsid w:val="0074512E"/>
    <w:rsid w:val="00747911"/>
    <w:rsid w:val="0075230B"/>
    <w:rsid w:val="00752F67"/>
    <w:rsid w:val="00755231"/>
    <w:rsid w:val="00755354"/>
    <w:rsid w:val="00756959"/>
    <w:rsid w:val="00760F1B"/>
    <w:rsid w:val="00762B57"/>
    <w:rsid w:val="007658E3"/>
    <w:rsid w:val="007748D3"/>
    <w:rsid w:val="00774C8C"/>
    <w:rsid w:val="00777470"/>
    <w:rsid w:val="007825F0"/>
    <w:rsid w:val="00787D56"/>
    <w:rsid w:val="00792180"/>
    <w:rsid w:val="00793619"/>
    <w:rsid w:val="007951C7"/>
    <w:rsid w:val="007A43F7"/>
    <w:rsid w:val="007B4054"/>
    <w:rsid w:val="007B4DAC"/>
    <w:rsid w:val="007B5E26"/>
    <w:rsid w:val="007B6BC5"/>
    <w:rsid w:val="007B6F81"/>
    <w:rsid w:val="007C1A6F"/>
    <w:rsid w:val="007C5049"/>
    <w:rsid w:val="007C5F89"/>
    <w:rsid w:val="007C72A1"/>
    <w:rsid w:val="007D1C6B"/>
    <w:rsid w:val="007D2906"/>
    <w:rsid w:val="007E2156"/>
    <w:rsid w:val="007E225B"/>
    <w:rsid w:val="007F22BD"/>
    <w:rsid w:val="007F7E04"/>
    <w:rsid w:val="00801634"/>
    <w:rsid w:val="00806018"/>
    <w:rsid w:val="008201F2"/>
    <w:rsid w:val="0082136A"/>
    <w:rsid w:val="00825FFB"/>
    <w:rsid w:val="00827F2F"/>
    <w:rsid w:val="0084013A"/>
    <w:rsid w:val="00841168"/>
    <w:rsid w:val="00842776"/>
    <w:rsid w:val="00846BB4"/>
    <w:rsid w:val="00847457"/>
    <w:rsid w:val="0084774F"/>
    <w:rsid w:val="00850CE6"/>
    <w:rsid w:val="008569C3"/>
    <w:rsid w:val="00860B2D"/>
    <w:rsid w:val="00861EC2"/>
    <w:rsid w:val="00861F87"/>
    <w:rsid w:val="00863797"/>
    <w:rsid w:val="00864E78"/>
    <w:rsid w:val="008650C4"/>
    <w:rsid w:val="00876FAA"/>
    <w:rsid w:val="0088624F"/>
    <w:rsid w:val="00892293"/>
    <w:rsid w:val="008947B7"/>
    <w:rsid w:val="008A0298"/>
    <w:rsid w:val="008A66D5"/>
    <w:rsid w:val="008C276E"/>
    <w:rsid w:val="008C7A56"/>
    <w:rsid w:val="008D68B9"/>
    <w:rsid w:val="008D78DA"/>
    <w:rsid w:val="008E1576"/>
    <w:rsid w:val="008E26C6"/>
    <w:rsid w:val="008E3198"/>
    <w:rsid w:val="008E39E3"/>
    <w:rsid w:val="008F19C0"/>
    <w:rsid w:val="008F41DB"/>
    <w:rsid w:val="008F4368"/>
    <w:rsid w:val="0090484D"/>
    <w:rsid w:val="009051FE"/>
    <w:rsid w:val="009100D6"/>
    <w:rsid w:val="009112FF"/>
    <w:rsid w:val="00913556"/>
    <w:rsid w:val="00920504"/>
    <w:rsid w:val="009217BA"/>
    <w:rsid w:val="0092399F"/>
    <w:rsid w:val="00923DB2"/>
    <w:rsid w:val="00930F83"/>
    <w:rsid w:val="0093170E"/>
    <w:rsid w:val="00934FB2"/>
    <w:rsid w:val="00937BD1"/>
    <w:rsid w:val="009412D9"/>
    <w:rsid w:val="0094404F"/>
    <w:rsid w:val="00945A41"/>
    <w:rsid w:val="009463FD"/>
    <w:rsid w:val="009528DF"/>
    <w:rsid w:val="00964408"/>
    <w:rsid w:val="00967AEC"/>
    <w:rsid w:val="009720C6"/>
    <w:rsid w:val="00974C9A"/>
    <w:rsid w:val="009765B7"/>
    <w:rsid w:val="00977205"/>
    <w:rsid w:val="00977D5F"/>
    <w:rsid w:val="009803B3"/>
    <w:rsid w:val="00981B48"/>
    <w:rsid w:val="00983C81"/>
    <w:rsid w:val="00984DD0"/>
    <w:rsid w:val="00994B27"/>
    <w:rsid w:val="00996C99"/>
    <w:rsid w:val="009A01B8"/>
    <w:rsid w:val="009A2F79"/>
    <w:rsid w:val="009A3700"/>
    <w:rsid w:val="009A568F"/>
    <w:rsid w:val="009A6ABD"/>
    <w:rsid w:val="009B5324"/>
    <w:rsid w:val="009B7A0D"/>
    <w:rsid w:val="009C3EF5"/>
    <w:rsid w:val="009D222F"/>
    <w:rsid w:val="009D53DD"/>
    <w:rsid w:val="009D699D"/>
    <w:rsid w:val="009D6E8C"/>
    <w:rsid w:val="009D70D7"/>
    <w:rsid w:val="009E033C"/>
    <w:rsid w:val="009E5086"/>
    <w:rsid w:val="009E6C1D"/>
    <w:rsid w:val="009F5E48"/>
    <w:rsid w:val="009F5E66"/>
    <w:rsid w:val="009F7309"/>
    <w:rsid w:val="00A011B5"/>
    <w:rsid w:val="00A048B2"/>
    <w:rsid w:val="00A04ABC"/>
    <w:rsid w:val="00A05D8D"/>
    <w:rsid w:val="00A06832"/>
    <w:rsid w:val="00A06FAD"/>
    <w:rsid w:val="00A127C7"/>
    <w:rsid w:val="00A17961"/>
    <w:rsid w:val="00A2187C"/>
    <w:rsid w:val="00A25AA2"/>
    <w:rsid w:val="00A2745E"/>
    <w:rsid w:val="00A31154"/>
    <w:rsid w:val="00A314DA"/>
    <w:rsid w:val="00A409CA"/>
    <w:rsid w:val="00A4284B"/>
    <w:rsid w:val="00A504C1"/>
    <w:rsid w:val="00A5068B"/>
    <w:rsid w:val="00A567D9"/>
    <w:rsid w:val="00A60463"/>
    <w:rsid w:val="00A71408"/>
    <w:rsid w:val="00A72F2B"/>
    <w:rsid w:val="00A730FB"/>
    <w:rsid w:val="00A76CDB"/>
    <w:rsid w:val="00A80325"/>
    <w:rsid w:val="00A8069A"/>
    <w:rsid w:val="00A8374F"/>
    <w:rsid w:val="00A84A62"/>
    <w:rsid w:val="00A9237E"/>
    <w:rsid w:val="00A972C2"/>
    <w:rsid w:val="00AA2FBC"/>
    <w:rsid w:val="00AA342D"/>
    <w:rsid w:val="00AA4486"/>
    <w:rsid w:val="00AA4645"/>
    <w:rsid w:val="00AB0E94"/>
    <w:rsid w:val="00AB15FA"/>
    <w:rsid w:val="00AB18B5"/>
    <w:rsid w:val="00AB4ED4"/>
    <w:rsid w:val="00AB57BE"/>
    <w:rsid w:val="00AB66B6"/>
    <w:rsid w:val="00AB6F3E"/>
    <w:rsid w:val="00AC66A6"/>
    <w:rsid w:val="00AC6F46"/>
    <w:rsid w:val="00AD03F3"/>
    <w:rsid w:val="00AD73D7"/>
    <w:rsid w:val="00AE18A4"/>
    <w:rsid w:val="00AE5944"/>
    <w:rsid w:val="00AE72ED"/>
    <w:rsid w:val="00AF16BB"/>
    <w:rsid w:val="00AF3320"/>
    <w:rsid w:val="00AF34A1"/>
    <w:rsid w:val="00B0104B"/>
    <w:rsid w:val="00B02BA7"/>
    <w:rsid w:val="00B039A7"/>
    <w:rsid w:val="00B03FEB"/>
    <w:rsid w:val="00B06B0E"/>
    <w:rsid w:val="00B10589"/>
    <w:rsid w:val="00B142E2"/>
    <w:rsid w:val="00B20AA9"/>
    <w:rsid w:val="00B20E06"/>
    <w:rsid w:val="00B256BF"/>
    <w:rsid w:val="00B3526D"/>
    <w:rsid w:val="00B36943"/>
    <w:rsid w:val="00B37304"/>
    <w:rsid w:val="00B40714"/>
    <w:rsid w:val="00B44075"/>
    <w:rsid w:val="00B52EFE"/>
    <w:rsid w:val="00B54485"/>
    <w:rsid w:val="00B5670D"/>
    <w:rsid w:val="00B60D9A"/>
    <w:rsid w:val="00B63408"/>
    <w:rsid w:val="00B676F6"/>
    <w:rsid w:val="00B71ED7"/>
    <w:rsid w:val="00B74564"/>
    <w:rsid w:val="00B7505C"/>
    <w:rsid w:val="00B751E2"/>
    <w:rsid w:val="00B7591C"/>
    <w:rsid w:val="00B75A02"/>
    <w:rsid w:val="00B83A55"/>
    <w:rsid w:val="00B91C8C"/>
    <w:rsid w:val="00B925AC"/>
    <w:rsid w:val="00BA02B9"/>
    <w:rsid w:val="00BA3554"/>
    <w:rsid w:val="00BA45DC"/>
    <w:rsid w:val="00BB0EB3"/>
    <w:rsid w:val="00BB35C0"/>
    <w:rsid w:val="00BB45F8"/>
    <w:rsid w:val="00BB5C08"/>
    <w:rsid w:val="00BB7D1F"/>
    <w:rsid w:val="00BC11D9"/>
    <w:rsid w:val="00BC12C4"/>
    <w:rsid w:val="00BC1AA3"/>
    <w:rsid w:val="00BD0808"/>
    <w:rsid w:val="00BD195C"/>
    <w:rsid w:val="00BD278E"/>
    <w:rsid w:val="00BD45D9"/>
    <w:rsid w:val="00BE0BBC"/>
    <w:rsid w:val="00BE6ED5"/>
    <w:rsid w:val="00BE73D3"/>
    <w:rsid w:val="00BF286C"/>
    <w:rsid w:val="00BF644C"/>
    <w:rsid w:val="00C00832"/>
    <w:rsid w:val="00C013F7"/>
    <w:rsid w:val="00C02134"/>
    <w:rsid w:val="00C036C6"/>
    <w:rsid w:val="00C06ED0"/>
    <w:rsid w:val="00C07EF6"/>
    <w:rsid w:val="00C108BA"/>
    <w:rsid w:val="00C13FD5"/>
    <w:rsid w:val="00C15A77"/>
    <w:rsid w:val="00C178FA"/>
    <w:rsid w:val="00C17FBE"/>
    <w:rsid w:val="00C275F9"/>
    <w:rsid w:val="00C27E28"/>
    <w:rsid w:val="00C31356"/>
    <w:rsid w:val="00C32EAA"/>
    <w:rsid w:val="00C37287"/>
    <w:rsid w:val="00C40517"/>
    <w:rsid w:val="00C40B56"/>
    <w:rsid w:val="00C40F11"/>
    <w:rsid w:val="00C4165D"/>
    <w:rsid w:val="00C41AC8"/>
    <w:rsid w:val="00C4235D"/>
    <w:rsid w:val="00C4251D"/>
    <w:rsid w:val="00C44DDD"/>
    <w:rsid w:val="00C44E5D"/>
    <w:rsid w:val="00C52B40"/>
    <w:rsid w:val="00C5690C"/>
    <w:rsid w:val="00C644E2"/>
    <w:rsid w:val="00C6485D"/>
    <w:rsid w:val="00C77A66"/>
    <w:rsid w:val="00C83E32"/>
    <w:rsid w:val="00C87266"/>
    <w:rsid w:val="00C910DC"/>
    <w:rsid w:val="00C923D5"/>
    <w:rsid w:val="00C94C13"/>
    <w:rsid w:val="00C9520A"/>
    <w:rsid w:val="00C95E87"/>
    <w:rsid w:val="00C9716E"/>
    <w:rsid w:val="00CA1F84"/>
    <w:rsid w:val="00CA3AE8"/>
    <w:rsid w:val="00CA3E93"/>
    <w:rsid w:val="00CA5B53"/>
    <w:rsid w:val="00CA5F09"/>
    <w:rsid w:val="00CA6B42"/>
    <w:rsid w:val="00CB08CA"/>
    <w:rsid w:val="00CB19D9"/>
    <w:rsid w:val="00CB2278"/>
    <w:rsid w:val="00CB5D19"/>
    <w:rsid w:val="00CB67B4"/>
    <w:rsid w:val="00CB7AB8"/>
    <w:rsid w:val="00CC26D4"/>
    <w:rsid w:val="00CC33C9"/>
    <w:rsid w:val="00CD21E8"/>
    <w:rsid w:val="00CD4C57"/>
    <w:rsid w:val="00CD552A"/>
    <w:rsid w:val="00CE1B30"/>
    <w:rsid w:val="00CE5897"/>
    <w:rsid w:val="00CE736B"/>
    <w:rsid w:val="00CF0D0E"/>
    <w:rsid w:val="00CF2E79"/>
    <w:rsid w:val="00CF3C21"/>
    <w:rsid w:val="00D02645"/>
    <w:rsid w:val="00D03EE5"/>
    <w:rsid w:val="00D0452C"/>
    <w:rsid w:val="00D103B1"/>
    <w:rsid w:val="00D10A8C"/>
    <w:rsid w:val="00D11957"/>
    <w:rsid w:val="00D1412F"/>
    <w:rsid w:val="00D15EE1"/>
    <w:rsid w:val="00D27523"/>
    <w:rsid w:val="00D3004F"/>
    <w:rsid w:val="00D301E4"/>
    <w:rsid w:val="00D33B5B"/>
    <w:rsid w:val="00D3452C"/>
    <w:rsid w:val="00D34581"/>
    <w:rsid w:val="00D3543A"/>
    <w:rsid w:val="00D42A4E"/>
    <w:rsid w:val="00D4639E"/>
    <w:rsid w:val="00D5107D"/>
    <w:rsid w:val="00D55BC7"/>
    <w:rsid w:val="00D61612"/>
    <w:rsid w:val="00D63445"/>
    <w:rsid w:val="00D701C1"/>
    <w:rsid w:val="00D736EB"/>
    <w:rsid w:val="00D74C2C"/>
    <w:rsid w:val="00D75954"/>
    <w:rsid w:val="00D75C28"/>
    <w:rsid w:val="00D80B59"/>
    <w:rsid w:val="00D82A95"/>
    <w:rsid w:val="00D85601"/>
    <w:rsid w:val="00D9041A"/>
    <w:rsid w:val="00D91FA6"/>
    <w:rsid w:val="00D94AC7"/>
    <w:rsid w:val="00D9744D"/>
    <w:rsid w:val="00DB240D"/>
    <w:rsid w:val="00DC03CC"/>
    <w:rsid w:val="00DC134C"/>
    <w:rsid w:val="00DC219A"/>
    <w:rsid w:val="00DC3DF6"/>
    <w:rsid w:val="00DC7070"/>
    <w:rsid w:val="00DD1247"/>
    <w:rsid w:val="00DD3778"/>
    <w:rsid w:val="00DD62D0"/>
    <w:rsid w:val="00DE1B1C"/>
    <w:rsid w:val="00DE37B3"/>
    <w:rsid w:val="00DE5715"/>
    <w:rsid w:val="00DF42EF"/>
    <w:rsid w:val="00DF4E39"/>
    <w:rsid w:val="00DF710E"/>
    <w:rsid w:val="00E00994"/>
    <w:rsid w:val="00E0315D"/>
    <w:rsid w:val="00E06D12"/>
    <w:rsid w:val="00E07B86"/>
    <w:rsid w:val="00E16B04"/>
    <w:rsid w:val="00E174D5"/>
    <w:rsid w:val="00E2718B"/>
    <w:rsid w:val="00E31AE0"/>
    <w:rsid w:val="00E529B6"/>
    <w:rsid w:val="00E5529F"/>
    <w:rsid w:val="00E641FC"/>
    <w:rsid w:val="00E66610"/>
    <w:rsid w:val="00E70829"/>
    <w:rsid w:val="00E70F47"/>
    <w:rsid w:val="00E741AE"/>
    <w:rsid w:val="00E75432"/>
    <w:rsid w:val="00E77602"/>
    <w:rsid w:val="00E81B9F"/>
    <w:rsid w:val="00E86F40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03BC"/>
    <w:rsid w:val="00EC3805"/>
    <w:rsid w:val="00EC5254"/>
    <w:rsid w:val="00ED4C59"/>
    <w:rsid w:val="00ED52DF"/>
    <w:rsid w:val="00ED5824"/>
    <w:rsid w:val="00EE4576"/>
    <w:rsid w:val="00EE4D0F"/>
    <w:rsid w:val="00EE618D"/>
    <w:rsid w:val="00EE7166"/>
    <w:rsid w:val="00EF057E"/>
    <w:rsid w:val="00EF1711"/>
    <w:rsid w:val="00EF1870"/>
    <w:rsid w:val="00EF411E"/>
    <w:rsid w:val="00EF6B08"/>
    <w:rsid w:val="00F01C00"/>
    <w:rsid w:val="00F0623A"/>
    <w:rsid w:val="00F0785D"/>
    <w:rsid w:val="00F1058F"/>
    <w:rsid w:val="00F15136"/>
    <w:rsid w:val="00F2268C"/>
    <w:rsid w:val="00F24EF5"/>
    <w:rsid w:val="00F266FE"/>
    <w:rsid w:val="00F31536"/>
    <w:rsid w:val="00F32FA3"/>
    <w:rsid w:val="00F43155"/>
    <w:rsid w:val="00F43B71"/>
    <w:rsid w:val="00F43D68"/>
    <w:rsid w:val="00F52745"/>
    <w:rsid w:val="00F623E5"/>
    <w:rsid w:val="00F70AE7"/>
    <w:rsid w:val="00F72BA4"/>
    <w:rsid w:val="00F7440C"/>
    <w:rsid w:val="00F77DD1"/>
    <w:rsid w:val="00F86863"/>
    <w:rsid w:val="00F91340"/>
    <w:rsid w:val="00F956D8"/>
    <w:rsid w:val="00F97809"/>
    <w:rsid w:val="00FA074D"/>
    <w:rsid w:val="00FA2CB7"/>
    <w:rsid w:val="00FA5219"/>
    <w:rsid w:val="00FB42A4"/>
    <w:rsid w:val="00FB4AC1"/>
    <w:rsid w:val="00FC4487"/>
    <w:rsid w:val="00FC7164"/>
    <w:rsid w:val="00FD6433"/>
    <w:rsid w:val="00FE0BC5"/>
    <w:rsid w:val="00FE0F26"/>
    <w:rsid w:val="00FE111E"/>
    <w:rsid w:val="00FE3C78"/>
    <w:rsid w:val="00FF5C39"/>
    <w:rsid w:val="00FF7862"/>
    <w:rsid w:val="029DA62F"/>
    <w:rsid w:val="02A89EE3"/>
    <w:rsid w:val="03CB4286"/>
    <w:rsid w:val="04C7A366"/>
    <w:rsid w:val="08B517E0"/>
    <w:rsid w:val="09522AC0"/>
    <w:rsid w:val="0D4298C6"/>
    <w:rsid w:val="0F5C1829"/>
    <w:rsid w:val="0FB8F055"/>
    <w:rsid w:val="101114A3"/>
    <w:rsid w:val="1028D0A7"/>
    <w:rsid w:val="10BB7FD2"/>
    <w:rsid w:val="10E5881B"/>
    <w:rsid w:val="140AA36B"/>
    <w:rsid w:val="146DA324"/>
    <w:rsid w:val="156F6948"/>
    <w:rsid w:val="1600BA3D"/>
    <w:rsid w:val="16B96389"/>
    <w:rsid w:val="16C00303"/>
    <w:rsid w:val="16E9F86B"/>
    <w:rsid w:val="1A8F4845"/>
    <w:rsid w:val="1CE2843E"/>
    <w:rsid w:val="1F11194D"/>
    <w:rsid w:val="1F731B3C"/>
    <w:rsid w:val="1FAE402B"/>
    <w:rsid w:val="20C6F4A9"/>
    <w:rsid w:val="22013014"/>
    <w:rsid w:val="25810416"/>
    <w:rsid w:val="25911780"/>
    <w:rsid w:val="29975830"/>
    <w:rsid w:val="2A854DC9"/>
    <w:rsid w:val="2BFA6E31"/>
    <w:rsid w:val="2E5B4F5F"/>
    <w:rsid w:val="2E8A9C16"/>
    <w:rsid w:val="2E9E64A8"/>
    <w:rsid w:val="2EF48BD6"/>
    <w:rsid w:val="327510AF"/>
    <w:rsid w:val="33304576"/>
    <w:rsid w:val="3710B7E3"/>
    <w:rsid w:val="38BD7CCF"/>
    <w:rsid w:val="39324B4B"/>
    <w:rsid w:val="393B9F6C"/>
    <w:rsid w:val="3A0A9F27"/>
    <w:rsid w:val="3A27A427"/>
    <w:rsid w:val="3AE6AE50"/>
    <w:rsid w:val="3D207D7A"/>
    <w:rsid w:val="3D578C72"/>
    <w:rsid w:val="4106C44E"/>
    <w:rsid w:val="41BFC32A"/>
    <w:rsid w:val="46FDC19D"/>
    <w:rsid w:val="4724335A"/>
    <w:rsid w:val="484710A3"/>
    <w:rsid w:val="4D83ACDB"/>
    <w:rsid w:val="5151BA92"/>
    <w:rsid w:val="525B83B8"/>
    <w:rsid w:val="52B17DA9"/>
    <w:rsid w:val="539FDD79"/>
    <w:rsid w:val="579B9EEF"/>
    <w:rsid w:val="57D7A9F9"/>
    <w:rsid w:val="5A76FAAC"/>
    <w:rsid w:val="5C495027"/>
    <w:rsid w:val="5E9464F2"/>
    <w:rsid w:val="5E94ACE5"/>
    <w:rsid w:val="5EA1A81D"/>
    <w:rsid w:val="600D4D7B"/>
    <w:rsid w:val="671D7395"/>
    <w:rsid w:val="6EE11D74"/>
    <w:rsid w:val="6EFDE6F6"/>
    <w:rsid w:val="6FB4A234"/>
    <w:rsid w:val="71C8EDCA"/>
    <w:rsid w:val="72E1C14C"/>
    <w:rsid w:val="7AA9A535"/>
    <w:rsid w:val="7BA3E641"/>
    <w:rsid w:val="7F35D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Strong">
    <w:name w:val="Strong"/>
    <w:basedOn w:val="DefaultParagraphFont"/>
    <w:uiPriority w:val="22"/>
    <w:qFormat/>
    <w:rsid w:val="00D55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D7CA8-56E7-42D8-9C4E-5751D4F0A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57D57D-829E-416E-A73B-3AA73F02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2023-06-09T12:50:00Z</cp:lastPrinted>
  <dcterms:created xsi:type="dcterms:W3CDTF">2023-06-09T12:51:00Z</dcterms:created>
  <dcterms:modified xsi:type="dcterms:W3CDTF">2023-06-10T10:41:00Z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</Properties>
</file>