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1A2A1E" w:rsidR="00E741AE" w:rsidTr="0E57EC20" w14:paraId="491C8FA4" w14:textId="1828FA99">
        <w:trPr>
          <w:trHeight w:val="231"/>
        </w:trPr>
        <w:tc>
          <w:tcPr>
            <w:tcW w:w="11052" w:type="dxa"/>
            <w:gridSpan w:val="3"/>
            <w:tcMar/>
            <w:vAlign w:val="center"/>
          </w:tcPr>
          <w:p w:rsidRPr="001A2A1E" w:rsidR="00E741AE" w:rsidP="00BA45DC" w:rsidRDefault="00F72BA4" w14:paraId="4E3A8083" w14:textId="7B9B8817">
            <w:pPr>
              <w:jc w:val="center"/>
              <w:rPr>
                <w:rFonts w:ascii="Twinkl" w:hAnsi="Twinkl"/>
                <w:b/>
                <w:sz w:val="36"/>
                <w:szCs w:val="40"/>
              </w:rPr>
            </w:pPr>
            <w:r w:rsidRPr="001A2A1E">
              <w:rPr>
                <w:rFonts w:ascii="Twinkl" w:hAnsi="Twinkl"/>
                <w:noProof/>
                <w:lang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1A2A1E">
              <w:rPr>
                <w:rFonts w:ascii="Twinkl" w:hAnsi="Twinkl"/>
                <w:noProof/>
                <w:lang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1A2A1E" w:rsidR="002818A9">
              <w:rPr>
                <w:rFonts w:ascii="Twinkl" w:hAnsi="Twinkl"/>
                <w:b/>
                <w:sz w:val="36"/>
                <w:szCs w:val="40"/>
              </w:rPr>
              <w:t xml:space="preserve">YEAR </w:t>
            </w:r>
            <w:r w:rsidRPr="001A2A1E" w:rsidR="00A504C1">
              <w:rPr>
                <w:rFonts w:ascii="Twinkl" w:hAnsi="Twinkl"/>
                <w:b/>
                <w:sz w:val="36"/>
                <w:szCs w:val="40"/>
              </w:rPr>
              <w:t>8</w:t>
            </w:r>
            <w:r w:rsidRPr="001A2A1E" w:rsidR="007F7E04">
              <w:rPr>
                <w:rFonts w:ascii="Twinkl" w:hAnsi="Twinkl"/>
                <w:b/>
                <w:sz w:val="36"/>
                <w:szCs w:val="40"/>
              </w:rPr>
              <w:t xml:space="preserve"> </w:t>
            </w:r>
            <w:r w:rsidRPr="001A2A1E" w:rsidR="00734361">
              <w:rPr>
                <w:rFonts w:ascii="Twinkl" w:hAnsi="Twinkl"/>
                <w:b/>
                <w:sz w:val="36"/>
                <w:szCs w:val="40"/>
              </w:rPr>
              <w:t>FRENCH</w:t>
            </w:r>
            <w:r w:rsidRPr="001A2A1E" w:rsidR="00175C24">
              <w:rPr>
                <w:rFonts w:ascii="Twinkl" w:hAnsi="Twinkl"/>
                <w:b/>
                <w:sz w:val="36"/>
                <w:szCs w:val="40"/>
              </w:rPr>
              <w:t xml:space="preserve"> </w:t>
            </w:r>
            <w:r w:rsidRPr="001A2A1E" w:rsidR="001443BB">
              <w:rPr>
                <w:rFonts w:ascii="Twinkl" w:hAnsi="Twinkl"/>
                <w:b/>
                <w:sz w:val="36"/>
                <w:szCs w:val="40"/>
              </w:rPr>
              <w:t>AUTUMN</w:t>
            </w:r>
            <w:r w:rsidRPr="001A2A1E" w:rsidR="00387EAA">
              <w:rPr>
                <w:rFonts w:ascii="Twinkl" w:hAnsi="Twinkl"/>
                <w:b/>
                <w:sz w:val="36"/>
                <w:szCs w:val="40"/>
              </w:rPr>
              <w:t xml:space="preserve"> TERM </w:t>
            </w:r>
            <w:r w:rsidRPr="001A2A1E" w:rsidR="007F7E04">
              <w:rPr>
                <w:rFonts w:ascii="Twinkl" w:hAnsi="Twinkl"/>
                <w:b/>
                <w:sz w:val="36"/>
                <w:szCs w:val="40"/>
              </w:rPr>
              <w:t xml:space="preserve"> </w:t>
            </w:r>
          </w:p>
          <w:p w:rsidRPr="001A2A1E" w:rsidR="00DE37B3" w:rsidP="00BA45DC" w:rsidRDefault="00F72BA4" w14:paraId="71E97DEA" w14:textId="77777777">
            <w:pPr>
              <w:jc w:val="center"/>
              <w:rPr>
                <w:rFonts w:ascii="Twinkl" w:hAnsi="Twinkl"/>
                <w:b/>
                <w:sz w:val="22"/>
                <w:szCs w:val="22"/>
              </w:rPr>
            </w:pPr>
            <w:r w:rsidRPr="001A2A1E">
              <w:rPr>
                <w:rFonts w:ascii="Twinkl" w:hAnsi="Twinkl"/>
                <w:b/>
                <w:sz w:val="22"/>
                <w:szCs w:val="22"/>
              </w:rPr>
              <w:t xml:space="preserve"> </w:t>
            </w:r>
            <w:r w:rsidRPr="001A2A1E" w:rsidR="00DE37B3">
              <w:rPr>
                <w:rFonts w:ascii="Twinkl" w:hAnsi="Twinkl"/>
                <w:b/>
                <w:sz w:val="22"/>
                <w:szCs w:val="22"/>
              </w:rPr>
              <w:t xml:space="preserve">‘An ambitious curriculum that meets the needs of </w:t>
            </w:r>
            <w:proofErr w:type="gramStart"/>
            <w:r w:rsidRPr="001A2A1E">
              <w:rPr>
                <w:rFonts w:ascii="Twinkl" w:hAnsi="Twinkl"/>
                <w:b/>
                <w:sz w:val="22"/>
                <w:szCs w:val="22"/>
              </w:rPr>
              <w:t>all’</w:t>
            </w:r>
            <w:proofErr w:type="gramEnd"/>
          </w:p>
          <w:p w:rsidRPr="001A2A1E" w:rsidR="006B672F" w:rsidP="00BA45DC" w:rsidRDefault="006B672F" w14:paraId="77227CDF" w14:textId="4D89BB36">
            <w:pPr>
              <w:jc w:val="center"/>
              <w:rPr>
                <w:rFonts w:ascii="Twinkl" w:hAnsi="Twinkl"/>
                <w:b/>
                <w:sz w:val="32"/>
                <w:szCs w:val="32"/>
              </w:rPr>
            </w:pPr>
            <w:r w:rsidRPr="001A2A1E">
              <w:rPr>
                <w:rFonts w:ascii="Twinkl" w:hAnsi="Twinkl"/>
                <w:b/>
                <w:sz w:val="32"/>
                <w:szCs w:val="32"/>
              </w:rPr>
              <w:t>Medium Term Planning</w:t>
            </w:r>
            <w:r w:rsidRPr="001A2A1E" w:rsidR="00BA02B9">
              <w:rPr>
                <w:rFonts w:ascii="Twinkl" w:hAnsi="Twinkl"/>
                <w:b/>
                <w:sz w:val="32"/>
                <w:szCs w:val="32"/>
              </w:rPr>
              <w:t xml:space="preserve"> - </w:t>
            </w:r>
            <w:r w:rsidRPr="001A2A1E" w:rsidR="007B4DAC">
              <w:rPr>
                <w:rFonts w:ascii="Twinkl" w:hAnsi="Twinkl"/>
                <w:b/>
                <w:sz w:val="32"/>
                <w:szCs w:val="32"/>
              </w:rPr>
              <w:t xml:space="preserve">Topic: </w:t>
            </w:r>
            <w:r w:rsidRPr="001A2A1E" w:rsidR="00937E51">
              <w:rPr>
                <w:rFonts w:ascii="Twinkl" w:hAnsi="Twinkl"/>
                <w:b/>
                <w:sz w:val="32"/>
                <w:szCs w:val="32"/>
              </w:rPr>
              <w:t>Holidays</w:t>
            </w:r>
            <w:r w:rsidRPr="001A2A1E" w:rsidR="00AF20FD">
              <w:rPr>
                <w:rFonts w:ascii="Twinkl" w:hAnsi="Twinkl"/>
                <w:b/>
                <w:sz w:val="32"/>
                <w:szCs w:val="32"/>
              </w:rPr>
              <w:t xml:space="preserve"> and </w:t>
            </w:r>
            <w:r w:rsidR="007945E6">
              <w:rPr>
                <w:rFonts w:ascii="Twinkl" w:hAnsi="Twinkl"/>
                <w:b/>
                <w:sz w:val="32"/>
                <w:szCs w:val="32"/>
              </w:rPr>
              <w:t>festivals</w:t>
            </w:r>
          </w:p>
        </w:tc>
      </w:tr>
      <w:tr w:rsidRPr="001A2A1E" w:rsidR="00BA02B9" w:rsidTr="0E57EC20" w14:paraId="6E82A71D" w14:textId="77777777">
        <w:trPr>
          <w:trHeight w:val="297"/>
        </w:trPr>
        <w:tc>
          <w:tcPr>
            <w:tcW w:w="2100" w:type="dxa"/>
            <w:shd w:val="clear" w:color="auto" w:fill="000000" w:themeFill="text1"/>
            <w:tcMar/>
            <w:vAlign w:val="center"/>
          </w:tcPr>
          <w:p w:rsidRPr="001A2A1E" w:rsidR="00BA02B9" w:rsidP="00BA45DC" w:rsidRDefault="00BA02B9" w14:paraId="44D55E81" w14:textId="667B89F8">
            <w:pPr>
              <w:jc w:val="center"/>
              <w:rPr>
                <w:rFonts w:ascii="Twinkl" w:hAnsi="Twinkl"/>
                <w:b/>
              </w:rPr>
            </w:pPr>
            <w:r w:rsidRPr="001A2A1E">
              <w:rPr>
                <w:rFonts w:ascii="Twinkl" w:hAnsi="Twinkl"/>
                <w:b/>
              </w:rPr>
              <w:t>Intent</w:t>
            </w:r>
          </w:p>
        </w:tc>
        <w:tc>
          <w:tcPr>
            <w:tcW w:w="3811" w:type="dxa"/>
            <w:vMerge w:val="restart"/>
            <w:tcMar/>
            <w:vAlign w:val="center"/>
          </w:tcPr>
          <w:p w:rsidRPr="001A2A1E" w:rsidR="00BA02B9" w:rsidP="00BA45DC" w:rsidRDefault="00BA02B9" w14:paraId="0FBFAE78" w14:textId="77777777">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Listening and Speaking:</w:t>
            </w:r>
          </w:p>
          <w:p w:rsidRPr="001A2A1E" w:rsidR="00BA02B9" w:rsidP="00BA45DC" w:rsidRDefault="00BA02B9" w14:paraId="4794E6DE" w14:textId="77777777">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In addition to working further on objectives from Year 7 pupils should be taught:</w:t>
            </w:r>
          </w:p>
          <w:p w:rsidRPr="001A2A1E" w:rsidR="00BA02B9" w:rsidP="00BA45DC" w:rsidRDefault="00BA02B9" w14:paraId="3669B21C"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 xml:space="preserve">To begin to listen for subtleties of speech and imitate </w:t>
            </w:r>
            <w:proofErr w:type="gramStart"/>
            <w:r w:rsidRPr="001A2A1E">
              <w:rPr>
                <w:rFonts w:ascii="Twinkl" w:hAnsi="Twinkl" w:cstheme="minorHAnsi"/>
                <w:sz w:val="20"/>
                <w:szCs w:val="20"/>
              </w:rPr>
              <w:t>them</w:t>
            </w:r>
            <w:proofErr w:type="gramEnd"/>
          </w:p>
          <w:p w:rsidRPr="001A2A1E" w:rsidR="00BA02B9" w:rsidP="00BA45DC" w:rsidRDefault="00BA02B9" w14:paraId="0FE29F63"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 xml:space="preserve">Skills they need to use when listening to </w:t>
            </w:r>
            <w:proofErr w:type="gramStart"/>
            <w:r w:rsidRPr="001A2A1E">
              <w:rPr>
                <w:rFonts w:ascii="Twinkl" w:hAnsi="Twinkl" w:cstheme="minorHAnsi"/>
                <w:sz w:val="20"/>
                <w:szCs w:val="20"/>
              </w:rPr>
              <w:t>media</w:t>
            </w:r>
            <w:proofErr w:type="gramEnd"/>
          </w:p>
          <w:p w:rsidRPr="001A2A1E" w:rsidR="00BA02B9" w:rsidP="00BA45DC" w:rsidRDefault="00BA02B9" w14:paraId="040949D2"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How to relay both the gist and relevant detail in a spoken message or item</w:t>
            </w:r>
          </w:p>
          <w:p w:rsidRPr="001A2A1E" w:rsidR="00BA02B9" w:rsidP="00BA45DC" w:rsidRDefault="00BA02B9" w14:paraId="7361C13F" w14:textId="77777777">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How to add interest to what they say by using extended sentences</w:t>
            </w:r>
          </w:p>
          <w:p w:rsidRPr="001A2A1E" w:rsidR="00BA02B9" w:rsidP="00BA45DC" w:rsidRDefault="00BA02B9" w14:paraId="083F846D" w14:textId="007C5C1B">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cstheme="minorHAnsi"/>
                <w:sz w:val="20"/>
                <w:szCs w:val="20"/>
              </w:rPr>
              <w:t>How to take part in short unscripted dialogues and exchanges, speaking coherently and confidently with increasing accuracy</w:t>
            </w:r>
          </w:p>
          <w:p w:rsidRPr="001A2A1E" w:rsidR="00BA02B9" w:rsidP="00BA45DC" w:rsidRDefault="00BA02B9" w14:paraId="3DE61D6C" w14:textId="74F6B6DB">
            <w:pPr>
              <w:pStyle w:val="ListParagraph"/>
              <w:numPr>
                <w:ilvl w:val="0"/>
                <w:numId w:val="2"/>
              </w:numPr>
              <w:autoSpaceDE w:val="0"/>
              <w:autoSpaceDN w:val="0"/>
              <w:adjustRightInd w:val="0"/>
              <w:rPr>
                <w:rFonts w:ascii="Twinkl" w:hAnsi="Twinkl" w:cstheme="minorHAnsi"/>
                <w:sz w:val="20"/>
                <w:szCs w:val="20"/>
              </w:rPr>
            </w:pPr>
            <w:r w:rsidRPr="001A2A1E">
              <w:rPr>
                <w:rFonts w:ascii="Twinkl" w:hAnsi="Twinkl"/>
                <w:sz w:val="20"/>
                <w:szCs w:val="20"/>
              </w:rPr>
              <w:t>How to make use of important social conventions such as formal modes of address</w:t>
            </w:r>
          </w:p>
          <w:p w:rsidRPr="001A2A1E" w:rsidR="00BA02B9" w:rsidP="00BA45DC" w:rsidRDefault="00BA02B9" w14:paraId="4701C01D" w14:textId="7152D2DB">
            <w:pPr>
              <w:pStyle w:val="ListParagraph"/>
              <w:numPr>
                <w:ilvl w:val="0"/>
                <w:numId w:val="2"/>
              </w:numPr>
              <w:autoSpaceDE w:val="0"/>
              <w:autoSpaceDN w:val="0"/>
              <w:adjustRightInd w:val="0"/>
              <w:rPr>
                <w:rFonts w:ascii="Twinkl" w:hAnsi="Twinkl"/>
                <w:b/>
                <w:sz w:val="20"/>
                <w:szCs w:val="20"/>
              </w:rPr>
            </w:pPr>
            <w:r w:rsidRPr="001A2A1E">
              <w:rPr>
                <w:rFonts w:ascii="Twinkl" w:hAnsi="Twinkl" w:cstheme="minorHAnsi"/>
                <w:sz w:val="20"/>
                <w:szCs w:val="20"/>
              </w:rPr>
              <w:t>How to recognise and add expression in speech</w:t>
            </w:r>
          </w:p>
          <w:p w:rsidRPr="001A2A1E" w:rsidR="007041FD" w:rsidP="00BA45DC" w:rsidRDefault="007041FD" w14:paraId="11701C83" w14:textId="77777777">
            <w:pPr>
              <w:autoSpaceDE w:val="0"/>
              <w:autoSpaceDN w:val="0"/>
              <w:adjustRightInd w:val="0"/>
              <w:rPr>
                <w:rFonts w:ascii="Twinkl" w:hAnsi="Twinkl"/>
                <w:b/>
                <w:sz w:val="20"/>
                <w:szCs w:val="20"/>
              </w:rPr>
            </w:pPr>
          </w:p>
          <w:p w:rsidRPr="001A2A1E" w:rsidR="00BA02B9" w:rsidP="00BA45DC" w:rsidRDefault="00BA02B9" w14:paraId="0D7C8F46" w14:textId="3762090B">
            <w:pPr>
              <w:rPr>
                <w:rFonts w:ascii="Twinkl" w:hAnsi="Twinkl"/>
                <w:b/>
                <w:sz w:val="20"/>
                <w:szCs w:val="20"/>
              </w:rPr>
            </w:pPr>
          </w:p>
        </w:tc>
        <w:tc>
          <w:tcPr>
            <w:tcW w:w="5141" w:type="dxa"/>
            <w:vMerge w:val="restart"/>
            <w:tcMar/>
          </w:tcPr>
          <w:p w:rsidRPr="001A2A1E" w:rsidR="00BA02B9" w:rsidP="00BA45DC" w:rsidRDefault="00BA02B9" w14:paraId="04BA1C04" w14:textId="38096AE8">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Reading and Writing:</w:t>
            </w:r>
          </w:p>
          <w:p w:rsidRPr="001A2A1E" w:rsidR="00BA02B9" w:rsidP="00BA45DC" w:rsidRDefault="00BA02B9" w14:paraId="72D1769A" w14:textId="56443F5B">
            <w:pPr>
              <w:autoSpaceDE w:val="0"/>
              <w:autoSpaceDN w:val="0"/>
              <w:adjustRightInd w:val="0"/>
              <w:rPr>
                <w:rFonts w:ascii="Twinkl" w:hAnsi="Twinkl" w:cstheme="minorHAnsi"/>
                <w:b/>
                <w:bCs/>
                <w:sz w:val="20"/>
                <w:szCs w:val="20"/>
              </w:rPr>
            </w:pPr>
            <w:r w:rsidRPr="001A2A1E">
              <w:rPr>
                <w:rFonts w:ascii="Twinkl" w:hAnsi="Twinkl" w:cstheme="minorHAnsi"/>
                <w:b/>
                <w:bCs/>
                <w:sz w:val="20"/>
                <w:szCs w:val="20"/>
              </w:rPr>
              <w:t>In addition to working further on objectives from Year 7 pupils should be taught:</w:t>
            </w:r>
          </w:p>
          <w:p w:rsidRPr="001A2A1E" w:rsidR="00BA02B9" w:rsidP="00BA45DC" w:rsidRDefault="00BA02B9" w14:paraId="68BFF824" w14:textId="624CF03D">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 xml:space="preserve">That words and phrases can have different meanings in different </w:t>
            </w:r>
            <w:proofErr w:type="gramStart"/>
            <w:r w:rsidRPr="001A2A1E">
              <w:rPr>
                <w:rFonts w:ascii="Twinkl" w:hAnsi="Twinkl" w:cstheme="minorHAnsi"/>
                <w:sz w:val="20"/>
                <w:szCs w:val="20"/>
              </w:rPr>
              <w:t>contexts</w:t>
            </w:r>
            <w:proofErr w:type="gramEnd"/>
          </w:p>
          <w:p w:rsidRPr="001A2A1E" w:rsidR="00BA02B9" w:rsidP="00BA45DC" w:rsidRDefault="00BA02B9" w14:paraId="279F6335" w14:textId="77777777">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 xml:space="preserve">To recognise simple features which add authenticity, expression or emphasis to a written </w:t>
            </w:r>
            <w:proofErr w:type="gramStart"/>
            <w:r w:rsidRPr="001A2A1E">
              <w:rPr>
                <w:rFonts w:ascii="Twinkl" w:hAnsi="Twinkl" w:cstheme="minorHAnsi"/>
                <w:sz w:val="20"/>
                <w:szCs w:val="20"/>
              </w:rPr>
              <w:t>text</w:t>
            </w:r>
            <w:proofErr w:type="gramEnd"/>
          </w:p>
          <w:p w:rsidRPr="001A2A1E" w:rsidR="00BA02B9" w:rsidP="00BA45DC" w:rsidRDefault="00BA02B9" w14:paraId="28ADB1D6" w14:textId="77777777">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 xml:space="preserve">To begin to associate aspects of language with different text </w:t>
            </w:r>
            <w:proofErr w:type="gramStart"/>
            <w:r w:rsidRPr="001A2A1E">
              <w:rPr>
                <w:rFonts w:ascii="Twinkl" w:hAnsi="Twinkl" w:cstheme="minorHAnsi"/>
                <w:sz w:val="20"/>
                <w:szCs w:val="20"/>
              </w:rPr>
              <w:t>types</w:t>
            </w:r>
            <w:proofErr w:type="gramEnd"/>
          </w:p>
          <w:p w:rsidRPr="001A2A1E" w:rsidR="00BA02B9" w:rsidP="00BA45DC" w:rsidRDefault="00BA02B9" w14:paraId="5CC5E771" w14:textId="74F360E8">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To make regular use of glossaries and dictionaries, finding the appropriate section readily</w:t>
            </w:r>
          </w:p>
          <w:p w:rsidRPr="001A2A1E" w:rsidR="00BA02B9" w:rsidP="00BA45DC" w:rsidRDefault="00BA02B9" w14:paraId="2F4CCA12" w14:textId="77777777">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How to extend, link and develop sentences to form continuous text</w:t>
            </w:r>
          </w:p>
          <w:p w:rsidRPr="001A2A1E" w:rsidR="00BA02B9" w:rsidP="00BA45DC" w:rsidRDefault="00BA02B9" w14:paraId="2FF0DD39" w14:textId="25D409C9">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cstheme="minorHAnsi"/>
                <w:sz w:val="20"/>
                <w:szCs w:val="20"/>
              </w:rPr>
              <w:t xml:space="preserve">How to use a given text as a source of information, </w:t>
            </w:r>
            <w:proofErr w:type="gramStart"/>
            <w:r w:rsidRPr="001A2A1E">
              <w:rPr>
                <w:rFonts w:ascii="Twinkl" w:hAnsi="Twinkl" w:cstheme="minorHAnsi"/>
                <w:sz w:val="20"/>
                <w:szCs w:val="20"/>
              </w:rPr>
              <w:t>language</w:t>
            </w:r>
            <w:proofErr w:type="gramEnd"/>
            <w:r w:rsidRPr="001A2A1E">
              <w:rPr>
                <w:rFonts w:ascii="Twinkl" w:hAnsi="Twinkl" w:cstheme="minorHAnsi"/>
                <w:sz w:val="20"/>
                <w:szCs w:val="20"/>
              </w:rPr>
              <w:t xml:space="preserve"> and a stimulus for their own writing</w:t>
            </w:r>
          </w:p>
          <w:p w:rsidRPr="001A2A1E" w:rsidR="00BA02B9" w:rsidP="00BA45DC" w:rsidRDefault="00BA02B9" w14:paraId="52882A87" w14:textId="6E8E18FC">
            <w:pPr>
              <w:pStyle w:val="ListParagraph"/>
              <w:numPr>
                <w:ilvl w:val="0"/>
                <w:numId w:val="3"/>
              </w:numPr>
              <w:autoSpaceDE w:val="0"/>
              <w:autoSpaceDN w:val="0"/>
              <w:adjustRightInd w:val="0"/>
              <w:rPr>
                <w:rFonts w:ascii="Twinkl" w:hAnsi="Twinkl" w:cstheme="minorHAnsi"/>
                <w:sz w:val="20"/>
                <w:szCs w:val="20"/>
              </w:rPr>
            </w:pPr>
            <w:r w:rsidRPr="001A2A1E">
              <w:rPr>
                <w:rFonts w:ascii="Twinkl" w:hAnsi="Twinkl"/>
                <w:sz w:val="20"/>
                <w:szCs w:val="20"/>
              </w:rPr>
              <w:t xml:space="preserve">How to write creatively to express their own ideas and opinions, and translate short written text accurately into the foreign </w:t>
            </w:r>
            <w:proofErr w:type="gramStart"/>
            <w:r w:rsidRPr="001A2A1E">
              <w:rPr>
                <w:rFonts w:ascii="Twinkl" w:hAnsi="Twinkl"/>
                <w:sz w:val="20"/>
                <w:szCs w:val="20"/>
              </w:rPr>
              <w:t>language</w:t>
            </w:r>
            <w:proofErr w:type="gramEnd"/>
          </w:p>
          <w:p w:rsidRPr="001A2A1E" w:rsidR="00BA02B9" w:rsidP="00BA45DC" w:rsidRDefault="00BA02B9" w14:paraId="5C616652" w14:textId="62DAB0CB">
            <w:pPr>
              <w:pStyle w:val="ListParagraph"/>
              <w:numPr>
                <w:ilvl w:val="0"/>
                <w:numId w:val="8"/>
              </w:numPr>
              <w:autoSpaceDE w:val="0"/>
              <w:autoSpaceDN w:val="0"/>
              <w:adjustRightInd w:val="0"/>
              <w:rPr>
                <w:rFonts w:ascii="Twinkl" w:hAnsi="Twinkl"/>
                <w:sz w:val="20"/>
                <w:szCs w:val="20"/>
              </w:rPr>
            </w:pPr>
            <w:r w:rsidRPr="001A2A1E">
              <w:rPr>
                <w:rFonts w:ascii="Twinkl" w:hAnsi="Twinkl" w:cstheme="minorHAnsi"/>
                <w:sz w:val="20"/>
                <w:szCs w:val="20"/>
              </w:rPr>
              <w:t xml:space="preserve">How to </w:t>
            </w:r>
            <w:r w:rsidRPr="001A2A1E">
              <w:rPr>
                <w:rFonts w:ascii="Twinkl" w:hAnsi="Twinkl"/>
                <w:sz w:val="20"/>
                <w:szCs w:val="20"/>
              </w:rPr>
              <w:t xml:space="preserve">read and show comprehension of original and adapted materials from a range of different sources, understanding the purpose, important </w:t>
            </w:r>
            <w:proofErr w:type="gramStart"/>
            <w:r w:rsidRPr="001A2A1E">
              <w:rPr>
                <w:rFonts w:ascii="Twinkl" w:hAnsi="Twinkl"/>
                <w:sz w:val="20"/>
                <w:szCs w:val="20"/>
              </w:rPr>
              <w:t>ideas</w:t>
            </w:r>
            <w:proofErr w:type="gramEnd"/>
            <w:r w:rsidRPr="001A2A1E">
              <w:rPr>
                <w:rFonts w:ascii="Twinkl" w:hAnsi="Twinkl"/>
                <w:sz w:val="20"/>
                <w:szCs w:val="20"/>
              </w:rPr>
              <w:t xml:space="preserve"> and details, and provide an accurate English translation of short, suitable material</w:t>
            </w:r>
          </w:p>
          <w:p w:rsidRPr="001A2A1E" w:rsidR="00BA02B9" w:rsidP="00BA45DC" w:rsidRDefault="00BA02B9" w14:paraId="489746C4" w14:textId="35D23F5A">
            <w:pPr>
              <w:pStyle w:val="ListParagraph"/>
              <w:autoSpaceDE w:val="0"/>
              <w:autoSpaceDN w:val="0"/>
              <w:adjustRightInd w:val="0"/>
              <w:rPr>
                <w:rFonts w:ascii="Twinkl" w:hAnsi="Twinkl" w:cstheme="minorHAnsi"/>
                <w:sz w:val="20"/>
                <w:szCs w:val="20"/>
              </w:rPr>
            </w:pPr>
          </w:p>
        </w:tc>
      </w:tr>
      <w:tr w:rsidRPr="001A2A1E" w:rsidR="00BA02B9" w:rsidTr="0E57EC20" w14:paraId="27CAE940" w14:textId="77777777">
        <w:trPr>
          <w:trHeight w:val="5805"/>
        </w:trPr>
        <w:tc>
          <w:tcPr>
            <w:tcW w:w="2100" w:type="dxa"/>
            <w:shd w:val="clear" w:color="auto" w:fill="D0CECE" w:themeFill="background2" w:themeFillShade="E6"/>
            <w:tcMar/>
            <w:vAlign w:val="center"/>
          </w:tcPr>
          <w:p w:rsidRPr="001A2A1E" w:rsidR="00BA02B9" w:rsidP="00BA45DC" w:rsidRDefault="00BA02B9" w14:paraId="54C6F2B5" w14:textId="2C7226EB">
            <w:pPr>
              <w:jc w:val="center"/>
              <w:rPr>
                <w:rFonts w:ascii="Twinkl" w:hAnsi="Twinkl"/>
                <w:b/>
              </w:rPr>
            </w:pPr>
            <w:r w:rsidRPr="001A2A1E">
              <w:rPr>
                <w:rFonts w:ascii="Twinkl" w:hAnsi="Twinkl"/>
                <w:b/>
              </w:rPr>
              <w:t>Skills (Linguistic Competence &amp; National Curriculum Links)</w:t>
            </w:r>
          </w:p>
        </w:tc>
        <w:tc>
          <w:tcPr>
            <w:tcW w:w="3811" w:type="dxa"/>
            <w:vMerge/>
            <w:tcMar/>
            <w:vAlign w:val="center"/>
          </w:tcPr>
          <w:p w:rsidRPr="001A2A1E"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1A2A1E" w:rsidR="00BA02B9" w:rsidP="00BA45DC" w:rsidRDefault="00BA02B9" w14:paraId="66B0CD90" w14:textId="77777777">
            <w:pPr>
              <w:autoSpaceDE w:val="0"/>
              <w:autoSpaceDN w:val="0"/>
              <w:adjustRightInd w:val="0"/>
              <w:rPr>
                <w:rFonts w:ascii="Twinkl" w:hAnsi="Twinkl" w:cstheme="minorHAnsi"/>
                <w:b/>
                <w:bCs/>
                <w:sz w:val="20"/>
                <w:szCs w:val="20"/>
              </w:rPr>
            </w:pPr>
          </w:p>
        </w:tc>
      </w:tr>
      <w:tr w:rsidRPr="001A2A1E" w:rsidR="00665355" w:rsidTr="0E57EC20" w14:paraId="71CE3CD1" w14:textId="77777777">
        <w:trPr>
          <w:trHeight w:val="334"/>
        </w:trPr>
        <w:tc>
          <w:tcPr>
            <w:tcW w:w="2100" w:type="dxa"/>
            <w:shd w:val="clear" w:color="auto" w:fill="D0CECE" w:themeFill="background2" w:themeFillShade="E6"/>
            <w:tcMar/>
            <w:vAlign w:val="center"/>
          </w:tcPr>
          <w:p w:rsidRPr="001A2A1E" w:rsidR="00665355" w:rsidP="00BA45DC" w:rsidRDefault="00665355" w14:paraId="22BBF83D" w14:textId="6EA4342A">
            <w:pPr>
              <w:jc w:val="center"/>
              <w:rPr>
                <w:rFonts w:ascii="Twinkl" w:hAnsi="Twinkl"/>
                <w:b/>
                <w:sz w:val="28"/>
                <w:szCs w:val="28"/>
              </w:rPr>
            </w:pPr>
            <w:r w:rsidRPr="001A2A1E">
              <w:rPr>
                <w:rFonts w:ascii="Twinkl" w:hAnsi="Twinkl"/>
                <w:b/>
              </w:rPr>
              <w:t>Cross Curricular Links</w:t>
            </w:r>
          </w:p>
        </w:tc>
        <w:tc>
          <w:tcPr>
            <w:tcW w:w="8952" w:type="dxa"/>
            <w:gridSpan w:val="2"/>
            <w:tcMar/>
            <w:vAlign w:val="center"/>
          </w:tcPr>
          <w:p w:rsidRPr="001A2A1E" w:rsidR="00665355" w:rsidP="00BA45DC" w:rsidRDefault="00665355" w14:paraId="0AA9D72A" w14:textId="7F7468F5">
            <w:pPr>
              <w:autoSpaceDE w:val="0"/>
              <w:autoSpaceDN w:val="0"/>
              <w:adjustRightInd w:val="0"/>
              <w:rPr>
                <w:rFonts w:ascii="Twinkl" w:hAnsi="Twinkl" w:cs="Calibri"/>
                <w:sz w:val="20"/>
                <w:szCs w:val="20"/>
              </w:rPr>
            </w:pPr>
            <w:r w:rsidRPr="0E57EC20" w:rsidR="00665355">
              <w:rPr>
                <w:rFonts w:ascii="Twinkl" w:hAnsi="Twinkl"/>
                <w:b w:val="1"/>
                <w:bCs w:val="1"/>
                <w:sz w:val="20"/>
                <w:szCs w:val="20"/>
              </w:rPr>
              <w:t xml:space="preserve">SMSC: </w:t>
            </w:r>
            <w:r w:rsidRPr="0E57EC20" w:rsidR="00665355">
              <w:rPr>
                <w:rFonts w:ascii="Twinkl" w:hAnsi="Twinkl" w:cs="Calibri"/>
                <w:sz w:val="20"/>
                <w:szCs w:val="20"/>
              </w:rPr>
              <w:t>Learning how to express yourself and respect other people’s views/ culture.</w:t>
            </w:r>
          </w:p>
          <w:p w:rsidR="4461F768" w:rsidP="0E57EC20" w:rsidRDefault="4461F768" w14:paraId="0EF6FB22" w14:textId="382369B1">
            <w:pPr>
              <w:rPr>
                <w:rFonts w:ascii="Twinkl" w:hAnsi="Twinkl" w:cs="Calibri"/>
                <w:sz w:val="20"/>
                <w:szCs w:val="20"/>
              </w:rPr>
            </w:pPr>
            <w:r w:rsidRPr="0E57EC20" w:rsidR="4461F768">
              <w:rPr>
                <w:rFonts w:ascii="Twinkl" w:hAnsi="Twinkl" w:cs="Calibri"/>
                <w:sz w:val="20"/>
                <w:szCs w:val="20"/>
              </w:rPr>
              <w:t>1. Week 1 – WB 3 September (Autumn 1)</w:t>
            </w:r>
          </w:p>
          <w:p w:rsidR="4461F768" w:rsidP="0E57EC20" w:rsidRDefault="4461F768" w14:paraId="6991F7F3" w14:textId="563CC2BD">
            <w:pPr>
              <w:pStyle w:val="Normal"/>
            </w:pPr>
            <w:r w:rsidRPr="0E57EC20" w:rsidR="4461F768">
              <w:rPr>
                <w:rFonts w:ascii="Twinkl" w:hAnsi="Twinkl" w:cs="Calibri"/>
                <w:sz w:val="20"/>
                <w:szCs w:val="20"/>
              </w:rPr>
              <w:t>Lesson 1 &amp; 2: Pupils discuss holidays and destinations like Guadeloupe and Tunisia, which introduces them to cultures where religion and spirituality (e.g. Carnival in Guadeloupe) are deeply intertwined with identity and community.</w:t>
            </w:r>
          </w:p>
          <w:p w:rsidR="4461F768" w:rsidP="0E57EC20" w:rsidRDefault="4461F768" w14:paraId="69041F21" w14:textId="1DD60A62">
            <w:pPr>
              <w:pStyle w:val="Normal"/>
            </w:pPr>
            <w:r w:rsidRPr="0E57EC20" w:rsidR="4461F768">
              <w:rPr>
                <w:rFonts w:ascii="Twinkl" w:hAnsi="Twinkl" w:cs="Calibri"/>
                <w:sz w:val="20"/>
                <w:szCs w:val="20"/>
              </w:rPr>
              <w:t>Spiritual Link: Exposure to global perspectives fosters appreciation of different belief systems, values, and celebrations rooted in spiritual traditions.</w:t>
            </w:r>
          </w:p>
          <w:p w:rsidR="0E57EC20" w:rsidP="0E57EC20" w:rsidRDefault="0E57EC20" w14:paraId="1E46A307" w14:textId="7EBDBFFA">
            <w:pPr>
              <w:pStyle w:val="Normal"/>
              <w:rPr>
                <w:rFonts w:ascii="Twinkl" w:hAnsi="Twinkl" w:cs="Calibri"/>
                <w:sz w:val="20"/>
                <w:szCs w:val="20"/>
              </w:rPr>
            </w:pPr>
          </w:p>
          <w:p w:rsidR="4461F768" w:rsidP="0E57EC20" w:rsidRDefault="4461F768" w14:paraId="4AB9371C" w14:textId="6EEA6B82">
            <w:pPr>
              <w:pStyle w:val="Normal"/>
            </w:pPr>
            <w:r w:rsidRPr="0E57EC20" w:rsidR="4461F768">
              <w:rPr>
                <w:rFonts w:ascii="Twinkl" w:hAnsi="Twinkl" w:cs="Calibri"/>
                <w:sz w:val="20"/>
                <w:szCs w:val="20"/>
              </w:rPr>
              <w:t>2. Week 15 – WB 15 December (Autumn 2)</w:t>
            </w:r>
          </w:p>
          <w:p w:rsidR="4461F768" w:rsidP="0E57EC20" w:rsidRDefault="4461F768" w14:paraId="593E8B66" w14:textId="12F11867">
            <w:pPr>
              <w:pStyle w:val="Normal"/>
            </w:pPr>
            <w:r w:rsidRPr="0E57EC20" w:rsidR="4461F768">
              <w:rPr>
                <w:rFonts w:ascii="Twinkl" w:hAnsi="Twinkl" w:cs="Calibri"/>
                <w:sz w:val="20"/>
                <w:szCs w:val="20"/>
              </w:rPr>
              <w:t>Lesson 29: Cultural lesson with food tasting tied to Christmas traditions in France.</w:t>
            </w:r>
          </w:p>
          <w:p w:rsidR="4461F768" w:rsidP="0E57EC20" w:rsidRDefault="4461F768" w14:paraId="3A9C3284" w14:textId="6944C87B">
            <w:pPr>
              <w:pStyle w:val="Normal"/>
            </w:pPr>
            <w:r w:rsidRPr="0E57EC20" w:rsidR="4461F768">
              <w:rPr>
                <w:rFonts w:ascii="Twinkl" w:hAnsi="Twinkl" w:cs="Calibri"/>
                <w:sz w:val="20"/>
                <w:szCs w:val="20"/>
              </w:rPr>
              <w:t>Spiritual Link: Deepens understanding of spiritual and religious significance of Christian festivals, and encourages reflection on students' own beliefs and practices.</w:t>
            </w:r>
          </w:p>
          <w:p w:rsidR="0E57EC20" w:rsidP="0E57EC20" w:rsidRDefault="0E57EC20" w14:paraId="09957D77" w14:textId="0F1C0517">
            <w:pPr>
              <w:rPr>
                <w:rFonts w:ascii="Twinkl" w:hAnsi="Twinkl" w:cs="Calibri"/>
                <w:sz w:val="20"/>
                <w:szCs w:val="20"/>
              </w:rPr>
            </w:pPr>
          </w:p>
          <w:p w:rsidRPr="001A2A1E" w:rsidR="00665355" w:rsidP="00BA45DC" w:rsidRDefault="00665355" w14:paraId="30B02054" w14:textId="446FA383">
            <w:pPr>
              <w:autoSpaceDE w:val="0"/>
              <w:autoSpaceDN w:val="0"/>
              <w:adjustRightInd w:val="0"/>
              <w:rPr>
                <w:rFonts w:ascii="Twinkl" w:hAnsi="Twinkl" w:cstheme="minorHAnsi"/>
                <w:sz w:val="20"/>
                <w:szCs w:val="20"/>
              </w:rPr>
            </w:pPr>
            <w:r w:rsidRPr="001A2A1E">
              <w:rPr>
                <w:rFonts w:ascii="Twinkl" w:hAnsi="Twinkl"/>
                <w:b/>
                <w:sz w:val="20"/>
                <w:szCs w:val="20"/>
              </w:rPr>
              <w:t xml:space="preserve">PSHE: </w:t>
            </w:r>
            <w:r w:rsidRPr="001A2A1E">
              <w:rPr>
                <w:rFonts w:ascii="Twinkl" w:hAnsi="Twinkl" w:eastAsia="Times New Roman" w:cs="Arial"/>
                <w:color w:val="000000"/>
                <w:sz w:val="20"/>
                <w:szCs w:val="20"/>
                <w:lang w:eastAsia="en-GB"/>
              </w:rPr>
              <w:t xml:space="preserve"> </w:t>
            </w:r>
            <w:r w:rsidRPr="001A2A1E">
              <w:rPr>
                <w:rFonts w:ascii="Twinkl" w:hAnsi="Twinkl" w:cstheme="minorHAnsi"/>
                <w:sz w:val="20"/>
                <w:szCs w:val="20"/>
              </w:rPr>
              <w:t xml:space="preserve">Use direct contact or media to find out about </w:t>
            </w:r>
            <w:r w:rsidRPr="001A2A1E" w:rsidR="004A6117">
              <w:rPr>
                <w:rFonts w:ascii="Twinkl" w:hAnsi="Twinkl" w:cstheme="minorHAnsi"/>
                <w:sz w:val="20"/>
                <w:szCs w:val="20"/>
              </w:rPr>
              <w:t>holiday destinations</w:t>
            </w:r>
            <w:r w:rsidRPr="001A2A1E" w:rsidR="003D6440">
              <w:rPr>
                <w:rFonts w:ascii="Twinkl" w:hAnsi="Twinkl" w:cstheme="minorHAnsi"/>
                <w:sz w:val="20"/>
                <w:szCs w:val="20"/>
              </w:rPr>
              <w:t xml:space="preserve"> in Spanish speaking countries</w:t>
            </w:r>
            <w:r w:rsidRPr="001A2A1E">
              <w:rPr>
                <w:rFonts w:ascii="Twinkl" w:hAnsi="Twinkl" w:cstheme="minorHAnsi"/>
                <w:sz w:val="20"/>
                <w:szCs w:val="20"/>
              </w:rPr>
              <w:t xml:space="preserve"> and young people’s interests and attitudes</w:t>
            </w:r>
            <w:r w:rsidRPr="001A2A1E" w:rsidR="003D6440">
              <w:rPr>
                <w:rFonts w:ascii="Twinkl" w:hAnsi="Twinkl" w:cstheme="minorHAnsi"/>
                <w:sz w:val="20"/>
                <w:szCs w:val="20"/>
              </w:rPr>
              <w:t xml:space="preserve"> towards </w:t>
            </w:r>
            <w:proofErr w:type="gramStart"/>
            <w:r w:rsidRPr="001A2A1E" w:rsidR="003D6440">
              <w:rPr>
                <w:rFonts w:ascii="Twinkl" w:hAnsi="Twinkl" w:cstheme="minorHAnsi"/>
                <w:sz w:val="20"/>
                <w:szCs w:val="20"/>
              </w:rPr>
              <w:t>it</w:t>
            </w:r>
            <w:proofErr w:type="gramEnd"/>
          </w:p>
          <w:p w:rsidRPr="001A2A1E" w:rsidR="00665355" w:rsidP="00BA45DC" w:rsidRDefault="00665355" w14:paraId="6FD50796" w14:textId="19A5D913">
            <w:pPr>
              <w:autoSpaceDE w:val="0"/>
              <w:autoSpaceDN w:val="0"/>
              <w:adjustRightInd w:val="0"/>
              <w:rPr>
                <w:rFonts w:ascii="Twinkl" w:hAnsi="Twinkl" w:cstheme="minorHAnsi"/>
                <w:bCs/>
                <w:sz w:val="20"/>
                <w:szCs w:val="20"/>
              </w:rPr>
            </w:pPr>
            <w:r w:rsidRPr="001A2A1E">
              <w:rPr>
                <w:rFonts w:ascii="Twinkl" w:hAnsi="Twinkl" w:cs="Arial"/>
                <w:b/>
                <w:sz w:val="20"/>
                <w:szCs w:val="20"/>
              </w:rPr>
              <w:t xml:space="preserve">Careers: </w:t>
            </w:r>
            <w:r w:rsidRPr="001A2A1E">
              <w:rPr>
                <w:rFonts w:ascii="Twinkl" w:hAnsi="Twinkl" w:cstheme="minorHAnsi"/>
                <w:bCs/>
                <w:sz w:val="20"/>
                <w:szCs w:val="20"/>
              </w:rPr>
              <w:t>Exploration of jobs/</w:t>
            </w:r>
            <w:proofErr w:type="gramStart"/>
            <w:r w:rsidRPr="001A2A1E">
              <w:rPr>
                <w:rFonts w:ascii="Twinkl" w:hAnsi="Twinkl" w:cstheme="minorHAnsi"/>
                <w:bCs/>
                <w:sz w:val="20"/>
                <w:szCs w:val="20"/>
              </w:rPr>
              <w:t>future plans</w:t>
            </w:r>
            <w:proofErr w:type="gramEnd"/>
            <w:r w:rsidRPr="001A2A1E">
              <w:rPr>
                <w:rFonts w:ascii="Twinkl" w:hAnsi="Twinkl" w:cstheme="minorHAnsi"/>
                <w:bCs/>
                <w:sz w:val="20"/>
                <w:szCs w:val="20"/>
              </w:rPr>
              <w:t xml:space="preserve"> via the consolidation of </w:t>
            </w:r>
            <w:r w:rsidRPr="001A2A1E" w:rsidR="00D140F2">
              <w:rPr>
                <w:rFonts w:ascii="Twinkl" w:hAnsi="Twinkl" w:cstheme="minorHAnsi"/>
                <w:bCs/>
                <w:sz w:val="20"/>
                <w:szCs w:val="20"/>
              </w:rPr>
              <w:t>job opportunities abroad</w:t>
            </w:r>
          </w:p>
          <w:p w:rsidRPr="001A2A1E" w:rsidR="00665355" w:rsidP="00BA45DC" w:rsidRDefault="00665355" w14:paraId="5A90F3DC" w14:textId="2E5BCE6C">
            <w:pPr>
              <w:autoSpaceDE w:val="0"/>
              <w:autoSpaceDN w:val="0"/>
              <w:adjustRightInd w:val="0"/>
              <w:rPr>
                <w:rFonts w:ascii="Twinkl" w:hAnsi="Twinkl" w:cs="Arial"/>
                <w:b/>
                <w:sz w:val="20"/>
                <w:szCs w:val="20"/>
              </w:rPr>
            </w:pPr>
            <w:r w:rsidRPr="001A2A1E">
              <w:rPr>
                <w:rFonts w:ascii="Twinkl" w:hAnsi="Twinkl" w:cs="Arial"/>
                <w:b/>
                <w:sz w:val="20"/>
                <w:szCs w:val="20"/>
              </w:rPr>
              <w:t xml:space="preserve">Literacy: </w:t>
            </w:r>
            <w:r w:rsidRPr="001A2A1E">
              <w:rPr>
                <w:rFonts w:ascii="Twinkl" w:hAnsi="Twinkl"/>
                <w:color w:val="000000"/>
                <w:sz w:val="20"/>
                <w:szCs w:val="20"/>
              </w:rPr>
              <w:t>Use of grammatical terms when teaching and explaining grammar in relation to the English equivalents</w:t>
            </w:r>
            <w:r w:rsidRPr="001A2A1E" w:rsidR="003D6440">
              <w:rPr>
                <w:rFonts w:ascii="Twinkl" w:hAnsi="Twinkl"/>
                <w:color w:val="000000"/>
                <w:sz w:val="20"/>
                <w:szCs w:val="20"/>
              </w:rPr>
              <w:t>.</w:t>
            </w:r>
            <w:r w:rsidRPr="001A2A1E">
              <w:rPr>
                <w:rFonts w:ascii="Twinkl" w:hAnsi="Twinkl"/>
                <w:color w:val="000000"/>
                <w:sz w:val="20"/>
                <w:szCs w:val="20"/>
              </w:rPr>
              <w:t xml:space="preserve"> Use of cognates and etymology to build knowledge of English Knowledge organisers / sentence builders improve awareness of sentence </w:t>
            </w:r>
            <w:proofErr w:type="gramStart"/>
            <w:r w:rsidRPr="001A2A1E">
              <w:rPr>
                <w:rFonts w:ascii="Twinkl" w:hAnsi="Twinkl"/>
                <w:color w:val="000000"/>
                <w:sz w:val="20"/>
                <w:szCs w:val="20"/>
              </w:rPr>
              <w:t>formation</w:t>
            </w:r>
            <w:proofErr w:type="gramEnd"/>
          </w:p>
          <w:p w:rsidRPr="001A2A1E" w:rsidR="00665355" w:rsidP="00BA45DC" w:rsidRDefault="00665355" w14:paraId="66E522C9" w14:textId="54B7F8DC">
            <w:pPr>
              <w:autoSpaceDE w:val="0"/>
              <w:autoSpaceDN w:val="0"/>
              <w:adjustRightInd w:val="0"/>
              <w:rPr>
                <w:rFonts w:ascii="Twinkl" w:hAnsi="Twinkl" w:cs="Arial"/>
                <w:bCs/>
                <w:sz w:val="20"/>
                <w:szCs w:val="20"/>
              </w:rPr>
            </w:pPr>
            <w:r w:rsidRPr="001A2A1E">
              <w:rPr>
                <w:rFonts w:ascii="Twinkl" w:hAnsi="Twinkl" w:cs="Arial"/>
                <w:b/>
                <w:sz w:val="20"/>
                <w:szCs w:val="20"/>
              </w:rPr>
              <w:t xml:space="preserve">Numeracy: </w:t>
            </w:r>
            <w:r w:rsidRPr="001A2A1E" w:rsidR="003D6440">
              <w:rPr>
                <w:rFonts w:ascii="Twinkl" w:hAnsi="Twinkl" w:cs="Arial"/>
                <w:bCs/>
                <w:sz w:val="20"/>
                <w:szCs w:val="20"/>
              </w:rPr>
              <w:t xml:space="preserve">Numbers, </w:t>
            </w:r>
            <w:proofErr w:type="gramStart"/>
            <w:r w:rsidRPr="001A2A1E" w:rsidR="003D6440">
              <w:rPr>
                <w:rFonts w:ascii="Twinkl" w:hAnsi="Twinkl" w:cs="Arial"/>
                <w:bCs/>
                <w:sz w:val="20"/>
                <w:szCs w:val="20"/>
              </w:rPr>
              <w:t>dates</w:t>
            </w:r>
            <w:proofErr w:type="gramEnd"/>
            <w:r w:rsidRPr="001A2A1E" w:rsidR="003D6440">
              <w:rPr>
                <w:rFonts w:ascii="Twinkl" w:hAnsi="Twinkl" w:cs="Arial"/>
                <w:bCs/>
                <w:sz w:val="20"/>
                <w:szCs w:val="20"/>
              </w:rPr>
              <w:t xml:space="preserve"> and</w:t>
            </w:r>
            <w:r w:rsidRPr="001A2A1E">
              <w:rPr>
                <w:rFonts w:ascii="Twinkl" w:hAnsi="Twinkl" w:cs="Arial"/>
                <w:bCs/>
                <w:sz w:val="20"/>
                <w:szCs w:val="20"/>
              </w:rPr>
              <w:t xml:space="preserve"> time in both analogue and digital form</w:t>
            </w:r>
          </w:p>
          <w:p w:rsidRPr="001A2A1E" w:rsidR="007041FD" w:rsidP="00BA45DC" w:rsidRDefault="007041FD" w14:paraId="46F64BFE" w14:textId="5DD8F2BD">
            <w:pPr>
              <w:autoSpaceDE w:val="0"/>
              <w:autoSpaceDN w:val="0"/>
              <w:adjustRightInd w:val="0"/>
              <w:rPr>
                <w:rFonts w:ascii="Twinkl" w:hAnsi="Twinkl" w:cstheme="minorHAnsi"/>
                <w:b/>
                <w:bCs/>
                <w:sz w:val="20"/>
                <w:szCs w:val="20"/>
              </w:rPr>
            </w:pPr>
          </w:p>
        </w:tc>
      </w:tr>
      <w:tr w:rsidRPr="001A2A1E" w:rsidR="00BA02B9" w:rsidTr="0E57EC20" w14:paraId="4D45A554" w14:textId="77777777">
        <w:trPr>
          <w:trHeight w:val="261"/>
        </w:trPr>
        <w:tc>
          <w:tcPr>
            <w:tcW w:w="2100" w:type="dxa"/>
            <w:shd w:val="clear" w:color="auto" w:fill="000000" w:themeFill="text1"/>
            <w:tcMar/>
            <w:vAlign w:val="center"/>
          </w:tcPr>
          <w:p w:rsidRPr="001A2A1E" w:rsidR="00BA02B9" w:rsidP="00BA45DC" w:rsidRDefault="000F44BB" w14:paraId="0CD4730C" w14:textId="333CD323">
            <w:pPr>
              <w:jc w:val="center"/>
              <w:rPr>
                <w:rFonts w:ascii="Twinkl" w:hAnsi="Twinkl"/>
                <w:b/>
                <w:sz w:val="22"/>
                <w:szCs w:val="22"/>
              </w:rPr>
            </w:pPr>
            <w:r w:rsidRPr="001A2A1E">
              <w:rPr>
                <w:rFonts w:ascii="Twinkl" w:hAnsi="Twinkl"/>
                <w:b/>
                <w:sz w:val="22"/>
                <w:szCs w:val="22"/>
              </w:rPr>
              <w:t>Differentiation</w:t>
            </w:r>
          </w:p>
        </w:tc>
        <w:tc>
          <w:tcPr>
            <w:tcW w:w="8952" w:type="dxa"/>
            <w:gridSpan w:val="2"/>
            <w:vMerge w:val="restart"/>
            <w:tcMar/>
            <w:vAlign w:val="center"/>
          </w:tcPr>
          <w:p w:rsidRPr="001A2A1E" w:rsidR="00BA02B9" w:rsidP="00BA45DC" w:rsidRDefault="00BA02B9" w14:paraId="78A542A4" w14:textId="7A9E0D6D">
            <w:pPr>
              <w:textAlignment w:val="baseline"/>
              <w:rPr>
                <w:rFonts w:ascii="Twinkl" w:hAnsi="Twinkl" w:eastAsia="Times New Roman" w:cstheme="minorHAnsi"/>
                <w:sz w:val="20"/>
                <w:szCs w:val="20"/>
                <w:lang w:eastAsia="en-GB"/>
              </w:rPr>
            </w:pPr>
            <w:r w:rsidRPr="001A2A1E">
              <w:rPr>
                <w:rFonts w:ascii="Twinkl" w:hAnsi="Twinkl" w:eastAsia="Times New Roman" w:cstheme="minorHAnsi"/>
                <w:sz w:val="20"/>
                <w:szCs w:val="20"/>
                <w:lang w:eastAsia="en-GB"/>
              </w:rPr>
              <w:t>Throughout this topic, quality first teaching will provide differentiation:</w:t>
            </w:r>
          </w:p>
          <w:p w:rsidRPr="001A2A1E" w:rsidR="00BA02B9" w:rsidP="00BA45DC" w:rsidRDefault="00BA02B9" w14:paraId="76FA92CC" w14:textId="77777777">
            <w:pPr>
              <w:pStyle w:val="ListParagraph"/>
              <w:ind w:left="0"/>
              <w:rPr>
                <w:rFonts w:ascii="Twinkl" w:hAnsi="Twinkl" w:cstheme="minorHAnsi"/>
                <w:b/>
                <w:sz w:val="20"/>
                <w:szCs w:val="20"/>
              </w:rPr>
            </w:pPr>
            <w:r w:rsidRPr="001A2A1E">
              <w:rPr>
                <w:rFonts w:ascii="Twinkl" w:hAnsi="Twinkl" w:cstheme="minorHAnsi"/>
                <w:b/>
                <w:sz w:val="20"/>
                <w:szCs w:val="20"/>
              </w:rPr>
              <w:t xml:space="preserve">By product: </w:t>
            </w:r>
            <w:r w:rsidRPr="001A2A1E">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1A2A1E">
              <w:rPr>
                <w:rStyle w:val="eop"/>
                <w:rFonts w:ascii="Twinkl" w:hAnsi="Twinkl" w:cs="Arial"/>
                <w:color w:val="000000"/>
                <w:sz w:val="20"/>
                <w:szCs w:val="20"/>
                <w:shd w:val="clear" w:color="auto" w:fill="FFFFFF"/>
              </w:rPr>
              <w:t> </w:t>
            </w:r>
          </w:p>
          <w:p w:rsidRPr="001A2A1E" w:rsidR="00BA02B9" w:rsidP="00BA45DC" w:rsidRDefault="00BA02B9" w14:paraId="05DE9AD1" w14:textId="46BB3D3B">
            <w:pPr>
              <w:pStyle w:val="ListParagraph"/>
              <w:ind w:left="0"/>
              <w:rPr>
                <w:rStyle w:val="eop"/>
                <w:rFonts w:ascii="Twinkl" w:hAnsi="Twinkl" w:cs="Arial"/>
                <w:color w:val="000000"/>
                <w:sz w:val="20"/>
                <w:szCs w:val="20"/>
                <w:shd w:val="clear" w:color="auto" w:fill="FFFFFF"/>
              </w:rPr>
            </w:pPr>
            <w:r w:rsidRPr="001A2A1E">
              <w:rPr>
                <w:rFonts w:ascii="Twinkl" w:hAnsi="Twinkl" w:cstheme="minorHAnsi"/>
                <w:b/>
                <w:bCs/>
                <w:color w:val="000000"/>
                <w:sz w:val="20"/>
                <w:szCs w:val="20"/>
              </w:rPr>
              <w:t xml:space="preserve">By resource: </w:t>
            </w:r>
            <w:r w:rsidRPr="001A2A1E">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1A2A1E">
              <w:rPr>
                <w:rStyle w:val="eop"/>
                <w:rFonts w:ascii="Twinkl" w:hAnsi="Twinkl" w:cs="Arial"/>
                <w:color w:val="000000"/>
                <w:sz w:val="20"/>
                <w:szCs w:val="20"/>
                <w:shd w:val="clear" w:color="auto" w:fill="FFFFFF"/>
              </w:rPr>
              <w:t> </w:t>
            </w:r>
            <w:r w:rsidRPr="001A2A1E">
              <w:rPr>
                <w:rStyle w:val="normaltextrun"/>
                <w:rFonts w:ascii="Twinkl" w:hAnsi="Twinkl" w:cs="Arial"/>
                <w:color w:val="000000"/>
                <w:sz w:val="20"/>
                <w:szCs w:val="20"/>
                <w:shd w:val="clear" w:color="auto" w:fill="FFFFFF"/>
              </w:rPr>
              <w:t>Class texts are supplemented or replaced with appropriate differentiated texts.</w:t>
            </w:r>
            <w:r w:rsidRPr="001A2A1E">
              <w:rPr>
                <w:rStyle w:val="eop"/>
                <w:rFonts w:ascii="Twinkl" w:hAnsi="Twinkl" w:cs="Arial"/>
                <w:color w:val="000000"/>
                <w:sz w:val="20"/>
                <w:szCs w:val="20"/>
                <w:shd w:val="clear" w:color="auto" w:fill="FFFFFF"/>
              </w:rPr>
              <w:t> </w:t>
            </w:r>
            <w:r w:rsidRPr="001A2A1E">
              <w:rPr>
                <w:rStyle w:val="normaltextrun"/>
                <w:rFonts w:ascii="Twinkl" w:hAnsi="Twinkl" w:cs="Arial"/>
                <w:color w:val="000000"/>
                <w:sz w:val="20"/>
                <w:szCs w:val="20"/>
                <w:shd w:val="clear" w:color="auto" w:fill="FFFFFF"/>
              </w:rPr>
              <w:t>Resources used will appeal to the range of preferred learning styles of pupils </w:t>
            </w:r>
            <w:proofErr w:type="gramStart"/>
            <w:r w:rsidRPr="001A2A1E">
              <w:rPr>
                <w:rStyle w:val="normaltextrun"/>
                <w:rFonts w:ascii="Twinkl" w:hAnsi="Twinkl" w:cs="Arial"/>
                <w:color w:val="000000"/>
                <w:sz w:val="20"/>
                <w:szCs w:val="20"/>
                <w:shd w:val="clear" w:color="auto" w:fill="FFFFFF"/>
              </w:rPr>
              <w:t>e.g.</w:t>
            </w:r>
            <w:proofErr w:type="gramEnd"/>
            <w:r w:rsidRPr="001A2A1E">
              <w:rPr>
                <w:rStyle w:val="normaltextrun"/>
                <w:rFonts w:ascii="Twinkl" w:hAnsi="Twinkl" w:cs="Arial"/>
                <w:color w:val="000000"/>
                <w:sz w:val="20"/>
                <w:szCs w:val="20"/>
                <w:shd w:val="clear" w:color="auto" w:fill="FFFFFF"/>
              </w:rPr>
              <w:t xml:space="preserve"> visual, auditory or </w:t>
            </w:r>
            <w:r w:rsidRPr="001A2A1E" w:rsidR="00D140F2">
              <w:rPr>
                <w:rStyle w:val="normaltextrun"/>
                <w:rFonts w:ascii="Twinkl" w:hAnsi="Twinkl" w:cs="Arial"/>
                <w:color w:val="000000"/>
                <w:sz w:val="20"/>
                <w:szCs w:val="20"/>
                <w:shd w:val="clear" w:color="auto" w:fill="FFFFFF"/>
              </w:rPr>
              <w:t>kinaesthetic</w:t>
            </w:r>
            <w:r w:rsidRPr="001A2A1E">
              <w:rPr>
                <w:rStyle w:val="normaltextrun"/>
                <w:rFonts w:ascii="Twinkl" w:hAnsi="Twinkl" w:cs="Arial"/>
                <w:color w:val="000000"/>
                <w:sz w:val="20"/>
                <w:szCs w:val="20"/>
                <w:shd w:val="clear" w:color="auto" w:fill="FFFFFF"/>
              </w:rPr>
              <w:t xml:space="preserve"> learners.</w:t>
            </w:r>
            <w:r w:rsidRPr="001A2A1E">
              <w:rPr>
                <w:rStyle w:val="eop"/>
                <w:rFonts w:ascii="Twinkl" w:hAnsi="Twinkl" w:cs="Arial"/>
                <w:color w:val="000000"/>
                <w:sz w:val="20"/>
                <w:szCs w:val="20"/>
                <w:shd w:val="clear" w:color="auto" w:fill="FFFFFF"/>
              </w:rPr>
              <w:t> </w:t>
            </w:r>
          </w:p>
          <w:p w:rsidRPr="001A2A1E"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1A2A1E">
              <w:rPr>
                <w:rStyle w:val="normaltextrun"/>
                <w:rFonts w:ascii="Twinkl" w:hAnsi="Twinkl" w:cs="Arial"/>
                <w:b/>
                <w:bCs/>
                <w:color w:val="000000"/>
                <w:sz w:val="20"/>
                <w:szCs w:val="20"/>
                <w:shd w:val="clear" w:color="auto" w:fill="FFFFFF"/>
              </w:rPr>
              <w:t>By Intervention</w:t>
            </w:r>
            <w:r w:rsidRPr="001A2A1E">
              <w:rPr>
                <w:rStyle w:val="normaltextrun"/>
                <w:rFonts w:ascii="Twinkl" w:hAnsi="Twinkl" w:cs="Arial"/>
                <w:color w:val="000000"/>
                <w:sz w:val="20"/>
                <w:szCs w:val="20"/>
                <w:shd w:val="clear" w:color="auto" w:fill="FFFFFF"/>
              </w:rPr>
              <w:t xml:space="preserve">: by providing different levels of supervision and </w:t>
            </w:r>
            <w:proofErr w:type="gramStart"/>
            <w:r w:rsidRPr="001A2A1E">
              <w:rPr>
                <w:rStyle w:val="normaltextrun"/>
                <w:rFonts w:ascii="Twinkl" w:hAnsi="Twinkl" w:cs="Arial"/>
                <w:color w:val="000000"/>
                <w:sz w:val="20"/>
                <w:szCs w:val="20"/>
                <w:shd w:val="clear" w:color="auto" w:fill="FFFFFF"/>
              </w:rPr>
              <w:t>support</w:t>
            </w:r>
            <w:proofErr w:type="gramEnd"/>
          </w:p>
          <w:p w:rsidRPr="001A2A1E" w:rsidR="00BA02B9" w:rsidP="00BA45DC" w:rsidRDefault="00BA02B9" w14:paraId="5D36F1BE" w14:textId="77777777">
            <w:pPr>
              <w:textAlignment w:val="baseline"/>
              <w:rPr>
                <w:rFonts w:ascii="Twinkl" w:hAnsi="Twinkl" w:eastAsia="Times New Roman" w:cs="Arial"/>
                <w:color w:val="000000"/>
                <w:sz w:val="20"/>
                <w:szCs w:val="20"/>
                <w:lang w:eastAsia="en-GB"/>
              </w:rPr>
            </w:pPr>
            <w:r w:rsidRPr="001A2A1E">
              <w:rPr>
                <w:rFonts w:ascii="Twinkl" w:hAnsi="Twinkl" w:eastAsia="Times New Roman" w:cs="Arial"/>
                <w:b/>
                <w:bCs/>
                <w:color w:val="000000"/>
                <w:sz w:val="20"/>
                <w:szCs w:val="20"/>
                <w:lang w:eastAsia="en-GB"/>
              </w:rPr>
              <w:t>By Progressive Questioning:</w:t>
            </w:r>
            <w:r w:rsidRPr="001A2A1E">
              <w:rPr>
                <w:rFonts w:ascii="Twinkl" w:hAnsi="Twinkl" w:eastAsia="Times New Roman" w:cs="Arial"/>
                <w:color w:val="000000"/>
                <w:sz w:val="20"/>
                <w:szCs w:val="20"/>
                <w:lang w:eastAsia="en-GB"/>
              </w:rPr>
              <w:t> exploring pupils’ understanding through interactive dialogue.</w:t>
            </w:r>
            <w:r w:rsidRPr="001A2A1E">
              <w:rPr>
                <w:rFonts w:ascii="Twinkl" w:hAnsi="Twinkl" w:eastAsia="Times New Roman" w:cs="Arial"/>
                <w:sz w:val="20"/>
                <w:szCs w:val="20"/>
                <w:lang w:eastAsia="en-GB"/>
              </w:rPr>
              <w:t> </w:t>
            </w:r>
          </w:p>
          <w:p w:rsidRPr="001A2A1E" w:rsidR="00BA02B9" w:rsidP="00BA45DC" w:rsidRDefault="00BA02B9" w14:paraId="1FE4EF00" w14:textId="77777777">
            <w:pPr>
              <w:textAlignment w:val="baseline"/>
              <w:rPr>
                <w:rFonts w:ascii="Twinkl" w:hAnsi="Twinkl" w:eastAsia="Times New Roman" w:cs="Segoe UI"/>
                <w:sz w:val="20"/>
                <w:szCs w:val="20"/>
                <w:lang w:eastAsia="en-GB"/>
              </w:rPr>
            </w:pPr>
            <w:r w:rsidRPr="001A2A1E">
              <w:rPr>
                <w:rFonts w:ascii="Twinkl" w:hAnsi="Twinkl" w:eastAsia="Times New Roman" w:cs="Arial"/>
                <w:b/>
                <w:bCs/>
                <w:color w:val="000000"/>
                <w:sz w:val="20"/>
                <w:szCs w:val="20"/>
                <w:lang w:eastAsia="en-GB"/>
              </w:rPr>
              <w:t>By Grouping:</w:t>
            </w:r>
            <w:r w:rsidRPr="001A2A1E">
              <w:rPr>
                <w:rFonts w:ascii="Twinkl" w:hAnsi="Twinkl" w:eastAsia="Times New Roman" w:cs="Arial"/>
                <w:color w:val="000000"/>
                <w:sz w:val="20"/>
                <w:szCs w:val="20"/>
                <w:lang w:eastAsia="en-GB"/>
              </w:rPr>
              <w:t> according to prior attainment, gender, social preference, preferred learning style.</w:t>
            </w:r>
            <w:r w:rsidRPr="001A2A1E">
              <w:rPr>
                <w:rFonts w:ascii="Twinkl" w:hAnsi="Twinkl" w:eastAsia="Times New Roman" w:cs="Arial"/>
                <w:sz w:val="20"/>
                <w:szCs w:val="20"/>
                <w:lang w:eastAsia="en-GB"/>
              </w:rPr>
              <w:t> </w:t>
            </w:r>
          </w:p>
          <w:p w:rsidRPr="001A2A1E" w:rsidR="00BA02B9" w:rsidP="00BA45DC" w:rsidRDefault="00BA02B9" w14:paraId="2CB198D6" w14:textId="77777777">
            <w:pPr>
              <w:textAlignment w:val="baseline"/>
              <w:rPr>
                <w:rFonts w:ascii="Twinkl" w:hAnsi="Twinkl" w:eastAsia="Times New Roman" w:cs="Arial"/>
                <w:sz w:val="20"/>
                <w:szCs w:val="20"/>
                <w:lang w:eastAsia="en-GB"/>
              </w:rPr>
            </w:pPr>
            <w:r w:rsidRPr="001A2A1E">
              <w:rPr>
                <w:rFonts w:ascii="Twinkl" w:hAnsi="Twinkl" w:eastAsia="Times New Roman" w:cs="Arial"/>
                <w:b/>
                <w:bCs/>
                <w:color w:val="000000"/>
                <w:sz w:val="20"/>
                <w:szCs w:val="20"/>
                <w:lang w:eastAsia="en-GB"/>
              </w:rPr>
              <w:t>By Task: </w:t>
            </w:r>
            <w:r w:rsidRPr="001A2A1E">
              <w:rPr>
                <w:rFonts w:ascii="Twinkl" w:hAnsi="Twinkl" w:eastAsia="Times New Roman" w:cs="Arial"/>
                <w:sz w:val="20"/>
                <w:szCs w:val="20"/>
                <w:lang w:eastAsia="en-GB"/>
              </w:rPr>
              <w:t xml:space="preserve">Pupils should be involved in the identification of targets which are meaningful to them and in the selection of an appropriate task from the given range. </w:t>
            </w:r>
          </w:p>
          <w:p w:rsidRPr="001A2A1E" w:rsidR="00BA02B9" w:rsidP="00BA45DC" w:rsidRDefault="00BA02B9" w14:paraId="7E3B9E3C" w14:textId="77777777">
            <w:pPr>
              <w:autoSpaceDE w:val="0"/>
              <w:autoSpaceDN w:val="0"/>
              <w:adjustRightInd w:val="0"/>
              <w:rPr>
                <w:rFonts w:ascii="Twinkl" w:hAnsi="Twinkl" w:eastAsia="Times New Roman" w:cs="Arial"/>
                <w:sz w:val="20"/>
                <w:szCs w:val="20"/>
                <w:lang w:eastAsia="en-GB"/>
              </w:rPr>
            </w:pPr>
            <w:r w:rsidRPr="001A2A1E">
              <w:rPr>
                <w:rFonts w:ascii="Twinkl" w:hAnsi="Twinkl" w:eastAsia="Times New Roman" w:cs="Arial"/>
                <w:b/>
                <w:bCs/>
                <w:color w:val="000000"/>
                <w:sz w:val="20"/>
                <w:szCs w:val="20"/>
                <w:lang w:eastAsia="en-GB"/>
              </w:rPr>
              <w:t>By Offering Optional Activities:</w:t>
            </w:r>
            <w:r w:rsidRPr="001A2A1E">
              <w:rPr>
                <w:rFonts w:ascii="Twinkl" w:hAnsi="Twinkl" w:eastAsia="Times New Roman" w:cs="Arial"/>
                <w:color w:val="000000"/>
                <w:sz w:val="20"/>
                <w:szCs w:val="20"/>
                <w:lang w:eastAsia="en-GB"/>
              </w:rPr>
              <w:t> In class or as homework, to extend learning.</w:t>
            </w:r>
            <w:r w:rsidRPr="001A2A1E">
              <w:rPr>
                <w:rFonts w:ascii="Twinkl" w:hAnsi="Twinkl" w:eastAsia="Times New Roman" w:cs="Arial"/>
                <w:sz w:val="20"/>
                <w:szCs w:val="20"/>
                <w:lang w:eastAsia="en-GB"/>
              </w:rPr>
              <w:t> </w:t>
            </w:r>
          </w:p>
          <w:p w:rsidRPr="001A2A1E" w:rsidR="007041FD" w:rsidP="00BA45DC" w:rsidRDefault="007041FD" w14:paraId="4E9FEF85" w14:textId="77777777">
            <w:pPr>
              <w:autoSpaceDE w:val="0"/>
              <w:autoSpaceDN w:val="0"/>
              <w:adjustRightInd w:val="0"/>
              <w:rPr>
                <w:rFonts w:ascii="Twinkl" w:hAnsi="Twinkl" w:eastAsia="Times New Roman" w:cs="Arial"/>
                <w:sz w:val="20"/>
                <w:szCs w:val="20"/>
                <w:lang w:eastAsia="en-GB"/>
              </w:rPr>
            </w:pPr>
            <w:r w:rsidRPr="001A2A1E">
              <w:rPr>
                <w:rFonts w:ascii="Twinkl" w:hAnsi="Twinkl" w:eastAsia="Times New Roman" w:cs="Arial"/>
                <w:sz w:val="20"/>
                <w:szCs w:val="20"/>
                <w:lang w:eastAsia="en-GB"/>
              </w:rPr>
              <w:t xml:space="preserve">This QFT/SEND provision will be explicit within the </w:t>
            </w:r>
            <w:proofErr w:type="gramStart"/>
            <w:r w:rsidRPr="001A2A1E">
              <w:rPr>
                <w:rFonts w:ascii="Twinkl" w:hAnsi="Twinkl" w:eastAsia="Times New Roman" w:cs="Arial"/>
                <w:sz w:val="20"/>
                <w:szCs w:val="20"/>
                <w:lang w:eastAsia="en-GB"/>
              </w:rPr>
              <w:t>lesson by lesson</w:t>
            </w:r>
            <w:proofErr w:type="gramEnd"/>
            <w:r w:rsidRPr="001A2A1E">
              <w:rPr>
                <w:rFonts w:ascii="Twinkl" w:hAnsi="Twinkl" w:eastAsia="Times New Roman" w:cs="Arial"/>
                <w:sz w:val="20"/>
                <w:szCs w:val="20"/>
                <w:lang w:eastAsia="en-GB"/>
              </w:rPr>
              <w:t xml:space="preserve"> schemes of work.</w:t>
            </w:r>
          </w:p>
          <w:p w:rsidRPr="001A2A1E" w:rsidR="005064E1" w:rsidP="00BA45DC" w:rsidRDefault="005064E1" w14:paraId="3A0D9D66" w14:textId="77777777">
            <w:pPr>
              <w:autoSpaceDE w:val="0"/>
              <w:autoSpaceDN w:val="0"/>
              <w:adjustRightInd w:val="0"/>
              <w:rPr>
                <w:rFonts w:ascii="Twinkl" w:hAnsi="Twinkl" w:eastAsia="Times New Roman" w:cs="Arial"/>
                <w:b/>
                <w:sz w:val="20"/>
                <w:szCs w:val="20"/>
                <w:lang w:eastAsia="en-GB"/>
              </w:rPr>
            </w:pPr>
          </w:p>
          <w:p w:rsidRPr="001A2A1E" w:rsidR="005064E1" w:rsidP="00BA45DC" w:rsidRDefault="005064E1" w14:paraId="64B0F182" w14:textId="77777777">
            <w:pPr>
              <w:autoSpaceDE w:val="0"/>
              <w:autoSpaceDN w:val="0"/>
              <w:adjustRightInd w:val="0"/>
              <w:rPr>
                <w:rFonts w:ascii="Twinkl" w:hAnsi="Twinkl" w:eastAsia="Times New Roman" w:cs="Arial"/>
                <w:b/>
                <w:sz w:val="20"/>
                <w:szCs w:val="20"/>
                <w:lang w:eastAsia="en-GB"/>
              </w:rPr>
            </w:pPr>
          </w:p>
          <w:p w:rsidRPr="001A2A1E" w:rsidR="005064E1" w:rsidP="00BA45DC" w:rsidRDefault="005064E1" w14:paraId="47F2168A" w14:textId="77777777">
            <w:pPr>
              <w:autoSpaceDE w:val="0"/>
              <w:autoSpaceDN w:val="0"/>
              <w:adjustRightInd w:val="0"/>
              <w:rPr>
                <w:rFonts w:ascii="Twinkl" w:hAnsi="Twinkl" w:eastAsia="Times New Roman" w:cs="Arial"/>
                <w:b/>
                <w:sz w:val="20"/>
                <w:szCs w:val="20"/>
                <w:lang w:eastAsia="en-GB"/>
              </w:rPr>
            </w:pPr>
          </w:p>
          <w:p w:rsidRPr="001A2A1E" w:rsidR="005064E1" w:rsidP="00BA45DC" w:rsidRDefault="005064E1" w14:paraId="4D4E3B4C" w14:textId="732E07E7">
            <w:pPr>
              <w:autoSpaceDE w:val="0"/>
              <w:autoSpaceDN w:val="0"/>
              <w:adjustRightInd w:val="0"/>
              <w:rPr>
                <w:rFonts w:ascii="Twinkl" w:hAnsi="Twinkl"/>
                <w:b/>
                <w:sz w:val="20"/>
                <w:szCs w:val="20"/>
              </w:rPr>
            </w:pPr>
          </w:p>
        </w:tc>
      </w:tr>
      <w:tr w:rsidRPr="001A2A1E" w:rsidR="00BA02B9" w:rsidTr="0E57EC20" w14:paraId="4DA79953" w14:textId="77777777">
        <w:trPr>
          <w:trHeight w:val="1710"/>
        </w:trPr>
        <w:tc>
          <w:tcPr>
            <w:tcW w:w="2100" w:type="dxa"/>
            <w:shd w:val="clear" w:color="auto" w:fill="D0CECE" w:themeFill="background2" w:themeFillShade="E6"/>
            <w:tcMar/>
            <w:vAlign w:val="center"/>
          </w:tcPr>
          <w:p w:rsidRPr="001A2A1E" w:rsidR="00BA02B9" w:rsidP="00BA45DC" w:rsidRDefault="00BA02B9" w14:paraId="19215041" w14:textId="637BD635">
            <w:pPr>
              <w:pStyle w:val="ListParagraph"/>
              <w:ind w:left="0"/>
              <w:jc w:val="center"/>
              <w:rPr>
                <w:rFonts w:ascii="Twinkl" w:hAnsi="Twinkl" w:cstheme="minorHAnsi"/>
                <w:b/>
              </w:rPr>
            </w:pPr>
            <w:r w:rsidRPr="001A2A1E">
              <w:rPr>
                <w:rFonts w:ascii="Twinkl" w:hAnsi="Twinkl" w:cstheme="minorHAnsi"/>
                <w:b/>
              </w:rPr>
              <w:t>QFT/SEND Provision</w:t>
            </w:r>
          </w:p>
        </w:tc>
        <w:tc>
          <w:tcPr>
            <w:tcW w:w="8952" w:type="dxa"/>
            <w:gridSpan w:val="2"/>
            <w:vMerge/>
            <w:tcMar/>
            <w:vAlign w:val="center"/>
          </w:tcPr>
          <w:p w:rsidRPr="001A2A1E" w:rsidR="00BA02B9" w:rsidP="00BA45DC" w:rsidRDefault="00BA02B9" w14:paraId="2E109818" w14:textId="77777777">
            <w:pPr>
              <w:textAlignment w:val="baseline"/>
              <w:rPr>
                <w:rFonts w:ascii="Twinkl" w:hAnsi="Twinkl" w:eastAsia="Times New Roman" w:cstheme="minorHAnsi"/>
                <w:sz w:val="20"/>
                <w:szCs w:val="20"/>
                <w:lang w:eastAsia="en-GB"/>
              </w:rPr>
            </w:pPr>
          </w:p>
        </w:tc>
      </w:tr>
      <w:tr w:rsidRPr="001A2A1E" w:rsidR="00BA02B9" w:rsidTr="0E57EC20" w14:paraId="5C9CC8E4" w14:textId="77777777">
        <w:trPr>
          <w:trHeight w:val="699"/>
        </w:trPr>
        <w:tc>
          <w:tcPr>
            <w:tcW w:w="2100" w:type="dxa"/>
            <w:shd w:val="clear" w:color="auto" w:fill="000000" w:themeFill="text1"/>
            <w:tcMar/>
            <w:vAlign w:val="center"/>
          </w:tcPr>
          <w:p w:rsidRPr="001A2A1E" w:rsidR="00BA02B9" w:rsidP="00BA45DC" w:rsidRDefault="00D80B59" w14:paraId="76FB1269" w14:textId="0E43A4C3">
            <w:pPr>
              <w:jc w:val="center"/>
              <w:rPr>
                <w:rFonts w:ascii="Twinkl" w:hAnsi="Twinkl"/>
                <w:b/>
              </w:rPr>
            </w:pPr>
            <w:r w:rsidRPr="001A2A1E">
              <w:rPr>
                <w:rFonts w:ascii="Twinkl" w:hAnsi="Twinkl"/>
                <w:b/>
              </w:rPr>
              <w:t xml:space="preserve">Intent &amp; </w:t>
            </w:r>
            <w:r w:rsidRPr="001A2A1E" w:rsidR="00BA02B9">
              <w:rPr>
                <w:rFonts w:ascii="Twinkl" w:hAnsi="Twinkl"/>
                <w:b/>
              </w:rPr>
              <w:t>Implementation</w:t>
            </w:r>
          </w:p>
          <w:p w:rsidRPr="001A2A1E"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1A2A1E" w:rsidR="00BA02B9" w:rsidP="00BA45DC" w:rsidRDefault="00BA02B9" w14:paraId="14FC7789" w14:textId="77777777">
            <w:pPr>
              <w:pStyle w:val="ListParagraph"/>
              <w:ind w:left="0"/>
              <w:rPr>
                <w:rFonts w:ascii="Twinkl" w:hAnsi="Twinkl"/>
                <w:bCs/>
                <w:sz w:val="20"/>
                <w:szCs w:val="20"/>
              </w:rPr>
            </w:pPr>
            <w:proofErr w:type="gramStart"/>
            <w:r w:rsidRPr="001A2A1E">
              <w:rPr>
                <w:rFonts w:ascii="Twinkl" w:hAnsi="Twinkl"/>
                <w:bCs/>
                <w:sz w:val="20"/>
                <w:szCs w:val="20"/>
              </w:rPr>
              <w:t>In order to</w:t>
            </w:r>
            <w:proofErr w:type="gramEnd"/>
            <w:r w:rsidRPr="001A2A1E">
              <w:rPr>
                <w:rFonts w:ascii="Twinkl" w:hAnsi="Twinkl"/>
                <w:bCs/>
                <w:sz w:val="20"/>
                <w:szCs w:val="20"/>
              </w:rPr>
              <w:t xml:space="preserve"> learn and master the specified content, our intent is that pupils will follow a progression model, building on previous learning, and will be able to do the following:</w:t>
            </w:r>
          </w:p>
          <w:p w:rsidRPr="001A2A1E" w:rsidR="00385D15" w:rsidP="00385D15" w:rsidRDefault="00385D15" w14:paraId="4F6503C0" w14:textId="77777777">
            <w:pPr>
              <w:rPr>
                <w:rFonts w:ascii="Twinkl" w:hAnsi="Twinkl"/>
                <w:b/>
              </w:rPr>
            </w:pPr>
            <w:r w:rsidRPr="001A2A1E">
              <w:rPr>
                <w:rFonts w:ascii="Twinkl" w:hAnsi="Twinkl"/>
                <w:b/>
              </w:rPr>
              <w:t xml:space="preserve">I can name countries and say where I went on </w:t>
            </w:r>
            <w:proofErr w:type="gramStart"/>
            <w:r w:rsidRPr="001A2A1E">
              <w:rPr>
                <w:rFonts w:ascii="Twinkl" w:hAnsi="Twinkl"/>
                <w:b/>
              </w:rPr>
              <w:t>holiday</w:t>
            </w:r>
            <w:proofErr w:type="gramEnd"/>
            <w:r w:rsidRPr="001A2A1E">
              <w:rPr>
                <w:rFonts w:ascii="Twinkl" w:hAnsi="Twinkl"/>
                <w:b/>
              </w:rPr>
              <w:t xml:space="preserve"> </w:t>
            </w:r>
          </w:p>
          <w:p w:rsidRPr="001A2A1E" w:rsidR="00385D15" w:rsidP="00385D15" w:rsidRDefault="00385D15" w14:paraId="4E59C568" w14:textId="3E211AC3">
            <w:pPr>
              <w:rPr>
                <w:rFonts w:ascii="Twinkl" w:hAnsi="Twinkl"/>
                <w:b/>
              </w:rPr>
            </w:pPr>
            <w:r w:rsidRPr="001A2A1E">
              <w:rPr>
                <w:rFonts w:ascii="Twinkl" w:hAnsi="Twinkl"/>
                <w:b/>
              </w:rPr>
              <w:lastRenderedPageBreak/>
              <w:t xml:space="preserve">I can talk about school </w:t>
            </w:r>
            <w:proofErr w:type="gramStart"/>
            <w:r w:rsidRPr="001A2A1E">
              <w:rPr>
                <w:rFonts w:ascii="Twinkl" w:hAnsi="Twinkl"/>
                <w:b/>
              </w:rPr>
              <w:t>holidays</w:t>
            </w:r>
            <w:proofErr w:type="gramEnd"/>
            <w:r w:rsidRPr="001A2A1E">
              <w:rPr>
                <w:rFonts w:ascii="Twinkl" w:hAnsi="Twinkl"/>
                <w:b/>
              </w:rPr>
              <w:t xml:space="preserve"> </w:t>
            </w:r>
          </w:p>
          <w:p w:rsidRPr="001A2A1E" w:rsidR="00385D15" w:rsidP="00385D15" w:rsidRDefault="00385D15" w14:paraId="64F6F707" w14:textId="6EFDD9D5">
            <w:pPr>
              <w:rPr>
                <w:rFonts w:ascii="Twinkl" w:hAnsi="Twinkl"/>
                <w:b/>
              </w:rPr>
            </w:pPr>
            <w:r w:rsidRPr="001A2A1E">
              <w:rPr>
                <w:rFonts w:ascii="Twinkl" w:hAnsi="Twinkl"/>
                <w:b/>
              </w:rPr>
              <w:t>I can say what I did</w:t>
            </w:r>
            <w:r w:rsidR="00B43DAD">
              <w:rPr>
                <w:rFonts w:ascii="Twinkl" w:hAnsi="Twinkl"/>
                <w:b/>
              </w:rPr>
              <w:t xml:space="preserve"> during the </w:t>
            </w:r>
            <w:proofErr w:type="gramStart"/>
            <w:r w:rsidR="00B43DAD">
              <w:rPr>
                <w:rFonts w:ascii="Twinkl" w:hAnsi="Twinkl"/>
                <w:b/>
              </w:rPr>
              <w:t>holidays</w:t>
            </w:r>
            <w:proofErr w:type="gramEnd"/>
          </w:p>
          <w:p w:rsidRPr="001A2A1E" w:rsidR="00385D15" w:rsidP="00385D15" w:rsidRDefault="00385D15" w14:paraId="716FB5FC" w14:textId="77777777">
            <w:pPr>
              <w:rPr>
                <w:rFonts w:ascii="Twinkl" w:hAnsi="Twinkl"/>
                <w:b/>
              </w:rPr>
            </w:pPr>
            <w:r w:rsidRPr="001A2A1E">
              <w:rPr>
                <w:rFonts w:ascii="Twinkl" w:hAnsi="Twinkl"/>
                <w:b/>
              </w:rPr>
              <w:t xml:space="preserve">I can say what my holiday was like </w:t>
            </w:r>
          </w:p>
          <w:p w:rsidRPr="001A2A1E" w:rsidR="00385D15" w:rsidP="00385D15" w:rsidRDefault="00385D15" w14:paraId="65A57AB5" w14:textId="77777777">
            <w:pPr>
              <w:rPr>
                <w:rFonts w:ascii="Twinkl" w:hAnsi="Twinkl"/>
                <w:b/>
              </w:rPr>
            </w:pPr>
            <w:r w:rsidRPr="001A2A1E">
              <w:rPr>
                <w:rFonts w:ascii="Twinkl" w:hAnsi="Twinkl"/>
                <w:b/>
              </w:rPr>
              <w:t xml:space="preserve">I can describe a visit to a theme </w:t>
            </w:r>
            <w:proofErr w:type="gramStart"/>
            <w:r w:rsidRPr="001A2A1E">
              <w:rPr>
                <w:rFonts w:ascii="Twinkl" w:hAnsi="Twinkl"/>
                <w:b/>
              </w:rPr>
              <w:t>park</w:t>
            </w:r>
            <w:proofErr w:type="gramEnd"/>
          </w:p>
          <w:p w:rsidR="00F97111" w:rsidP="00F97111" w:rsidRDefault="00385D15" w14:paraId="78D69788" w14:textId="1304F820">
            <w:pPr>
              <w:rPr>
                <w:rFonts w:ascii="Twinkl" w:hAnsi="Twinkl"/>
                <w:b/>
              </w:rPr>
            </w:pPr>
            <w:r w:rsidRPr="001A2A1E">
              <w:rPr>
                <w:rFonts w:ascii="Twinkl" w:hAnsi="Twinkl"/>
                <w:b/>
              </w:rPr>
              <w:t xml:space="preserve">I can say how I </w:t>
            </w:r>
            <w:proofErr w:type="gramStart"/>
            <w:r w:rsidRPr="001A2A1E">
              <w:rPr>
                <w:rFonts w:ascii="Twinkl" w:hAnsi="Twinkl"/>
                <w:b/>
              </w:rPr>
              <w:t>travelled</w:t>
            </w:r>
            <w:proofErr w:type="gramEnd"/>
          </w:p>
          <w:p w:rsidR="00F97111" w:rsidP="00F97111" w:rsidRDefault="00F97111" w14:paraId="2B0DF493" w14:textId="77777777">
            <w:pPr>
              <w:rPr>
                <w:rFonts w:ascii="Twinkl" w:hAnsi="Twinkl"/>
                <w:b/>
              </w:rPr>
            </w:pPr>
          </w:p>
          <w:p w:rsidR="00F97111" w:rsidP="00F97111" w:rsidRDefault="00F97111" w14:paraId="4B6B8B41" w14:textId="70666064">
            <w:pPr>
              <w:rPr>
                <w:rFonts w:ascii="Twinkl" w:hAnsi="Twinkl"/>
                <w:b/>
              </w:rPr>
            </w:pPr>
            <w:r>
              <w:rPr>
                <w:rFonts w:ascii="Twinkl" w:hAnsi="Twinkl"/>
                <w:b/>
              </w:rPr>
              <w:t xml:space="preserve">I can give opinions about festivals and </w:t>
            </w:r>
            <w:proofErr w:type="gramStart"/>
            <w:r>
              <w:rPr>
                <w:rFonts w:ascii="Twinkl" w:hAnsi="Twinkl"/>
                <w:b/>
              </w:rPr>
              <w:t>celebrations</w:t>
            </w:r>
            <w:proofErr w:type="gramEnd"/>
            <w:r>
              <w:rPr>
                <w:rFonts w:ascii="Twinkl" w:hAnsi="Twinkl"/>
                <w:b/>
              </w:rPr>
              <w:t xml:space="preserve"> </w:t>
            </w:r>
          </w:p>
          <w:p w:rsidR="00F97111" w:rsidP="00F97111" w:rsidRDefault="006B1716" w14:paraId="0FE40B5E" w14:textId="0F6494C0">
            <w:pPr>
              <w:rPr>
                <w:rFonts w:ascii="Twinkl" w:hAnsi="Twinkl"/>
                <w:b/>
              </w:rPr>
            </w:pPr>
            <w:r>
              <w:rPr>
                <w:rFonts w:ascii="Twinkl" w:hAnsi="Twinkl"/>
                <w:b/>
              </w:rPr>
              <w:t xml:space="preserve">I can buy food at the </w:t>
            </w:r>
            <w:proofErr w:type="gramStart"/>
            <w:r>
              <w:rPr>
                <w:rFonts w:ascii="Twinkl" w:hAnsi="Twinkl"/>
                <w:b/>
              </w:rPr>
              <w:t>market</w:t>
            </w:r>
            <w:proofErr w:type="gramEnd"/>
            <w:r>
              <w:rPr>
                <w:rFonts w:ascii="Twinkl" w:hAnsi="Twinkl"/>
                <w:b/>
              </w:rPr>
              <w:t xml:space="preserve"> </w:t>
            </w:r>
          </w:p>
          <w:p w:rsidR="006B1716" w:rsidP="00F97111" w:rsidRDefault="00D679A3" w14:paraId="67218BAB" w14:textId="2C25943A">
            <w:pPr>
              <w:rPr>
                <w:rFonts w:ascii="Twinkl" w:hAnsi="Twinkl"/>
                <w:b/>
              </w:rPr>
            </w:pPr>
            <w:r>
              <w:rPr>
                <w:rFonts w:ascii="Twinkl" w:hAnsi="Twinkl"/>
                <w:b/>
              </w:rPr>
              <w:t xml:space="preserve">I can find out about typical French food and Christmas </w:t>
            </w:r>
            <w:proofErr w:type="gramStart"/>
            <w:r>
              <w:rPr>
                <w:rFonts w:ascii="Twinkl" w:hAnsi="Twinkl"/>
                <w:b/>
              </w:rPr>
              <w:t>celebrations</w:t>
            </w:r>
            <w:proofErr w:type="gramEnd"/>
          </w:p>
          <w:p w:rsidRPr="00F97111" w:rsidR="00F97111" w:rsidP="00F97111" w:rsidRDefault="00F97111" w14:paraId="1B82EF2A" w14:textId="77777777">
            <w:pPr>
              <w:rPr>
                <w:rFonts w:ascii="Twinkl" w:hAnsi="Twinkl"/>
                <w:b/>
              </w:rPr>
            </w:pPr>
          </w:p>
          <w:p w:rsidRPr="00F97111" w:rsidR="00BA02B9" w:rsidP="00F97111" w:rsidRDefault="00BA02B9" w14:paraId="2DEC4842" w14:textId="6E7DB2AE">
            <w:pPr>
              <w:rPr>
                <w:rFonts w:ascii="Twinkl" w:hAnsi="Twinkl"/>
                <w:sz w:val="20"/>
                <w:szCs w:val="20"/>
              </w:rPr>
            </w:pPr>
            <w:r w:rsidRPr="00F97111">
              <w:rPr>
                <w:rFonts w:ascii="Twinkl" w:hAnsi="Twinkl"/>
                <w:color w:val="FF0000"/>
                <w:sz w:val="20"/>
                <w:szCs w:val="20"/>
              </w:rPr>
              <w:t>Red</w:t>
            </w:r>
            <w:r w:rsidRPr="00F97111">
              <w:rPr>
                <w:rFonts w:ascii="Twinkl" w:hAnsi="Twinkl"/>
                <w:sz w:val="20"/>
                <w:szCs w:val="20"/>
              </w:rPr>
              <w:t xml:space="preserve"> denotes vocabulary previously covered in Year 7. For additional information, see the Year 7 vocabulary breakdown for what students have already covered.</w:t>
            </w:r>
          </w:p>
        </w:tc>
      </w:tr>
      <w:tr w:rsidRPr="001A2A1E" w:rsidR="00BA02B9" w:rsidTr="0E57EC20" w14:paraId="5048296D" w14:textId="77777777">
        <w:trPr>
          <w:trHeight w:val="1760"/>
        </w:trPr>
        <w:tc>
          <w:tcPr>
            <w:tcW w:w="2100" w:type="dxa"/>
            <w:shd w:val="clear" w:color="auto" w:fill="D0CECE" w:themeFill="background2" w:themeFillShade="E6"/>
            <w:tcMar/>
            <w:vAlign w:val="center"/>
          </w:tcPr>
          <w:p w:rsidRPr="001A2A1E" w:rsidR="00BA02B9" w:rsidP="00BA45DC" w:rsidRDefault="00BA02B9" w14:paraId="1AC9017D" w14:textId="2E045966">
            <w:pPr>
              <w:jc w:val="center"/>
              <w:rPr>
                <w:rFonts w:ascii="Twinkl" w:hAnsi="Twinkl"/>
                <w:b/>
              </w:rPr>
            </w:pPr>
            <w:r w:rsidRPr="001A2A1E">
              <w:rPr>
                <w:rFonts w:ascii="Twinkl" w:hAnsi="Twinkl"/>
                <w:b/>
              </w:rPr>
              <w:lastRenderedPageBreak/>
              <w:t>Learning Outcomes (</w:t>
            </w:r>
            <w:r w:rsidR="002875B3">
              <w:rPr>
                <w:rFonts w:ascii="Twinkl" w:hAnsi="Twinkl"/>
                <w:b/>
              </w:rPr>
              <w:t>Most powerful k</w:t>
            </w:r>
            <w:r w:rsidRPr="001A2A1E">
              <w:rPr>
                <w:rFonts w:ascii="Twinkl" w:hAnsi="Twinkl"/>
                <w:b/>
              </w:rPr>
              <w:t>nowledge</w:t>
            </w:r>
            <w:r w:rsidRPr="001A2A1E" w:rsidR="00D80B59">
              <w:rPr>
                <w:rFonts w:ascii="Twinkl" w:hAnsi="Twinkl"/>
                <w:b/>
              </w:rPr>
              <w:t>)</w:t>
            </w:r>
          </w:p>
        </w:tc>
        <w:tc>
          <w:tcPr>
            <w:tcW w:w="8952" w:type="dxa"/>
            <w:gridSpan w:val="2"/>
            <w:vMerge/>
            <w:tcMar/>
            <w:vAlign w:val="center"/>
          </w:tcPr>
          <w:p w:rsidRPr="001A2A1E" w:rsidR="00BA02B9" w:rsidP="00BA45DC" w:rsidRDefault="00BA02B9" w14:paraId="2C4AE537" w14:textId="77777777">
            <w:pPr>
              <w:pStyle w:val="ListParagraph"/>
              <w:ind w:left="0"/>
              <w:rPr>
                <w:rFonts w:ascii="Twinkl" w:hAnsi="Twinkl"/>
                <w:bCs/>
                <w:sz w:val="20"/>
                <w:szCs w:val="20"/>
              </w:rPr>
            </w:pPr>
          </w:p>
        </w:tc>
      </w:tr>
      <w:tr w:rsidRPr="001A2A1E" w:rsidR="00BA02B9" w:rsidTr="0E57EC20" w14:paraId="32F0C16B" w14:textId="77777777">
        <w:trPr>
          <w:trHeight w:val="334"/>
        </w:trPr>
        <w:tc>
          <w:tcPr>
            <w:tcW w:w="2100" w:type="dxa"/>
            <w:shd w:val="clear" w:color="auto" w:fill="D0CECE" w:themeFill="background2" w:themeFillShade="E6"/>
            <w:tcMar/>
            <w:vAlign w:val="center"/>
          </w:tcPr>
          <w:p w:rsidRPr="001A2A1E" w:rsidR="00203357" w:rsidP="00BA45DC" w:rsidRDefault="00203357" w14:paraId="0899B56F" w14:textId="38EE6F0C">
            <w:pPr>
              <w:jc w:val="center"/>
              <w:rPr>
                <w:rFonts w:ascii="Twinkl" w:hAnsi="Twinkl"/>
                <w:b/>
              </w:rPr>
            </w:pPr>
            <w:r w:rsidRPr="001A2A1E">
              <w:rPr>
                <w:rFonts w:ascii="Twinkl" w:hAnsi="Twinkl"/>
                <w:b/>
              </w:rPr>
              <w:t>Learning</w:t>
            </w:r>
            <w:r w:rsidRPr="001A2A1E">
              <w:rPr>
                <w:rFonts w:ascii="Twinkl" w:hAnsi="Twinkl"/>
                <w:b/>
                <w:sz w:val="28"/>
                <w:szCs w:val="28"/>
              </w:rPr>
              <w:t xml:space="preserve"> </w:t>
            </w:r>
            <w:r w:rsidRPr="001A2A1E">
              <w:rPr>
                <w:rFonts w:ascii="Twinkl" w:hAnsi="Twinkl"/>
                <w:b/>
              </w:rPr>
              <w:t>Outcomes</w:t>
            </w:r>
          </w:p>
          <w:p w:rsidRPr="001A2A1E" w:rsidR="00203357" w:rsidP="00BA45DC" w:rsidRDefault="00203357" w14:paraId="0BD219A7" w14:textId="77777777">
            <w:pPr>
              <w:jc w:val="center"/>
              <w:rPr>
                <w:rFonts w:ascii="Twinkl" w:hAnsi="Twinkl"/>
                <w:b/>
              </w:rPr>
            </w:pPr>
            <w:r w:rsidRPr="001A2A1E">
              <w:rPr>
                <w:rFonts w:ascii="Twinkl" w:hAnsi="Twinkl"/>
                <w:b/>
              </w:rPr>
              <w:t>(Grammar)</w:t>
            </w:r>
          </w:p>
          <w:p w:rsidRPr="001A2A1E" w:rsidR="00203357" w:rsidP="00BA45DC" w:rsidRDefault="00203357" w14:paraId="7E9CFCDF" w14:textId="77777777">
            <w:pPr>
              <w:jc w:val="center"/>
              <w:rPr>
                <w:rFonts w:ascii="Twinkl" w:hAnsi="Twinkl"/>
                <w:b/>
                <w:sz w:val="28"/>
                <w:szCs w:val="28"/>
              </w:rPr>
            </w:pPr>
          </w:p>
        </w:tc>
        <w:tc>
          <w:tcPr>
            <w:tcW w:w="8952" w:type="dxa"/>
            <w:gridSpan w:val="2"/>
            <w:tcMar/>
          </w:tcPr>
          <w:p w:rsidRPr="000E1BC1" w:rsidR="00571FE3" w:rsidP="00BA45DC" w:rsidRDefault="00571FE3" w14:paraId="408B8CB8" w14:textId="6A0C4F21">
            <w:pPr>
              <w:pStyle w:val="ListParagraph"/>
              <w:numPr>
                <w:ilvl w:val="0"/>
                <w:numId w:val="22"/>
              </w:numPr>
              <w:shd w:val="clear" w:color="auto" w:fill="FFFFFF"/>
              <w:textAlignment w:val="baseline"/>
              <w:rPr>
                <w:rFonts w:ascii="Twinkl" w:hAnsi="Twinkl" w:eastAsia="Times New Roman" w:cstheme="minorHAnsi"/>
                <w:color w:val="FF0000"/>
                <w:sz w:val="20"/>
                <w:szCs w:val="20"/>
                <w:lang w:eastAsia="en-GB"/>
              </w:rPr>
            </w:pPr>
            <w:proofErr w:type="spellStart"/>
            <w:r w:rsidRPr="000E1BC1">
              <w:rPr>
                <w:rFonts w:ascii="Twinkl" w:hAnsi="Twinkl" w:eastAsia="Times New Roman" w:cstheme="minorHAnsi"/>
                <w:color w:val="FF0000"/>
                <w:sz w:val="20"/>
                <w:szCs w:val="20"/>
                <w:lang w:eastAsia="en-GB"/>
              </w:rPr>
              <w:t>Avoir</w:t>
            </w:r>
            <w:proofErr w:type="spellEnd"/>
            <w:r w:rsidRPr="000E1BC1">
              <w:rPr>
                <w:rFonts w:ascii="Twinkl" w:hAnsi="Twinkl" w:eastAsia="Times New Roman" w:cstheme="minorHAnsi"/>
                <w:color w:val="FF0000"/>
                <w:sz w:val="20"/>
                <w:szCs w:val="20"/>
                <w:lang w:eastAsia="en-GB"/>
              </w:rPr>
              <w:t xml:space="preserve"> </w:t>
            </w:r>
            <w:proofErr w:type="gramStart"/>
            <w:r w:rsidRPr="000E1BC1">
              <w:rPr>
                <w:rFonts w:ascii="Twinkl" w:hAnsi="Twinkl" w:eastAsia="Times New Roman" w:cstheme="minorHAnsi"/>
                <w:color w:val="FF0000"/>
                <w:sz w:val="20"/>
                <w:szCs w:val="20"/>
                <w:lang w:eastAsia="en-GB"/>
              </w:rPr>
              <w:t xml:space="preserve">and </w:t>
            </w:r>
            <w:r w:rsidRPr="000E1BC1" w:rsidR="004D0177">
              <w:rPr>
                <w:rFonts w:ascii="Twinkl" w:hAnsi="Twinkl"/>
                <w:color w:val="FF0000"/>
                <w:sz w:val="20"/>
                <w:szCs w:val="20"/>
              </w:rPr>
              <w:t xml:space="preserve"> </w:t>
            </w:r>
            <w:proofErr w:type="spellStart"/>
            <w:r w:rsidRPr="000E1BC1" w:rsidR="004D0177">
              <w:rPr>
                <w:rFonts w:ascii="Twinkl" w:hAnsi="Twinkl"/>
                <w:color w:val="FF0000"/>
                <w:sz w:val="20"/>
                <w:szCs w:val="20"/>
              </w:rPr>
              <w:t>être</w:t>
            </w:r>
            <w:proofErr w:type="spellEnd"/>
            <w:proofErr w:type="gramEnd"/>
            <w:r w:rsidRPr="000E1BC1" w:rsidR="004D0177">
              <w:rPr>
                <w:rFonts w:ascii="Twinkl" w:hAnsi="Twinkl"/>
                <w:color w:val="FF0000"/>
                <w:sz w:val="20"/>
                <w:szCs w:val="20"/>
              </w:rPr>
              <w:t xml:space="preserve"> in the present tense </w:t>
            </w:r>
          </w:p>
          <w:p w:rsidRPr="001A2A1E" w:rsidR="00203357" w:rsidP="00BA45DC" w:rsidRDefault="00203357" w14:paraId="3D724895" w14:textId="32213F70">
            <w:pPr>
              <w:pStyle w:val="ListParagraph"/>
              <w:numPr>
                <w:ilvl w:val="0"/>
                <w:numId w:val="22"/>
              </w:numPr>
              <w:shd w:val="clear" w:color="auto" w:fill="FFFFFF"/>
              <w:textAlignment w:val="baseline"/>
              <w:rPr>
                <w:rFonts w:ascii="Twinkl" w:hAnsi="Twinkl" w:eastAsia="Times New Roman" w:cstheme="minorHAnsi"/>
                <w:color w:val="000000"/>
                <w:sz w:val="20"/>
                <w:szCs w:val="20"/>
                <w:lang w:eastAsia="en-GB"/>
              </w:rPr>
            </w:pPr>
            <w:r w:rsidRPr="001A2A1E">
              <w:rPr>
                <w:rFonts w:ascii="Twinkl" w:hAnsi="Twinkl" w:eastAsia="Times New Roman" w:cstheme="minorHAnsi"/>
                <w:color w:val="000000"/>
                <w:sz w:val="20"/>
                <w:szCs w:val="20"/>
                <w:lang w:eastAsia="en-GB"/>
              </w:rPr>
              <w:t xml:space="preserve">Regular </w:t>
            </w:r>
            <w:r w:rsidRPr="001A2A1E" w:rsidR="00A75429">
              <w:rPr>
                <w:rFonts w:ascii="Twinkl" w:hAnsi="Twinkl" w:eastAsia="Times New Roman" w:cstheme="minorHAnsi"/>
                <w:color w:val="000000"/>
                <w:sz w:val="20"/>
                <w:szCs w:val="20"/>
                <w:lang w:eastAsia="en-GB"/>
              </w:rPr>
              <w:t>perfect</w:t>
            </w:r>
            <w:r w:rsidRPr="001A2A1E">
              <w:rPr>
                <w:rFonts w:ascii="Twinkl" w:hAnsi="Twinkl" w:eastAsia="Times New Roman" w:cstheme="minorHAnsi"/>
                <w:color w:val="000000"/>
                <w:sz w:val="20"/>
                <w:szCs w:val="20"/>
                <w:lang w:eastAsia="en-GB"/>
              </w:rPr>
              <w:t xml:space="preserve"> tense </w:t>
            </w:r>
            <w:r w:rsidRPr="001A2A1E" w:rsidR="00BC6C8C">
              <w:rPr>
                <w:rFonts w:ascii="Twinkl" w:hAnsi="Twinkl" w:eastAsia="Times New Roman" w:cstheme="minorHAnsi"/>
                <w:color w:val="000000"/>
                <w:sz w:val="20"/>
                <w:szCs w:val="20"/>
                <w:lang w:eastAsia="en-GB"/>
              </w:rPr>
              <w:t xml:space="preserve">with </w:t>
            </w:r>
            <w:proofErr w:type="spellStart"/>
            <w:r w:rsidRPr="001A2A1E" w:rsidR="00BC6C8C">
              <w:rPr>
                <w:rFonts w:ascii="Twinkl" w:hAnsi="Twinkl" w:eastAsia="Times New Roman" w:cstheme="minorHAnsi"/>
                <w:color w:val="000000"/>
                <w:sz w:val="20"/>
                <w:szCs w:val="20"/>
                <w:lang w:eastAsia="en-GB"/>
              </w:rPr>
              <w:t>avoir</w:t>
            </w:r>
            <w:proofErr w:type="spellEnd"/>
          </w:p>
          <w:p w:rsidRPr="001A2A1E" w:rsidR="00BC6C8C" w:rsidP="00BA45DC" w:rsidRDefault="00BC6C8C" w14:paraId="0AD36835" w14:textId="0165A67A">
            <w:pPr>
              <w:pStyle w:val="ListParagraph"/>
              <w:numPr>
                <w:ilvl w:val="0"/>
                <w:numId w:val="22"/>
              </w:numPr>
              <w:shd w:val="clear" w:color="auto" w:fill="FFFFFF"/>
              <w:textAlignment w:val="baseline"/>
              <w:rPr>
                <w:rFonts w:ascii="Twinkl" w:hAnsi="Twinkl" w:eastAsia="Times New Roman" w:cstheme="minorHAnsi"/>
                <w:color w:val="000000"/>
                <w:sz w:val="20"/>
                <w:szCs w:val="20"/>
                <w:lang w:eastAsia="en-GB"/>
              </w:rPr>
            </w:pPr>
            <w:r w:rsidRPr="001A2A1E">
              <w:rPr>
                <w:rFonts w:ascii="Twinkl" w:hAnsi="Twinkl" w:eastAsia="Times New Roman" w:cstheme="minorHAnsi"/>
                <w:color w:val="000000"/>
                <w:sz w:val="20"/>
                <w:szCs w:val="20"/>
                <w:lang w:eastAsia="en-GB"/>
              </w:rPr>
              <w:t>Irregular perfect tense</w:t>
            </w:r>
            <w:r w:rsidRPr="001A2A1E" w:rsidR="00325B8F">
              <w:rPr>
                <w:rFonts w:ascii="Twinkl" w:hAnsi="Twinkl" w:eastAsia="Times New Roman" w:cstheme="minorHAnsi"/>
                <w:color w:val="000000"/>
                <w:sz w:val="20"/>
                <w:szCs w:val="20"/>
                <w:lang w:eastAsia="en-GB"/>
              </w:rPr>
              <w:t xml:space="preserve"> with </w:t>
            </w:r>
            <w:proofErr w:type="spellStart"/>
            <w:r w:rsidRPr="001A2A1E" w:rsidR="00325B8F">
              <w:rPr>
                <w:rFonts w:ascii="Twinkl" w:hAnsi="Twinkl" w:eastAsia="Times New Roman" w:cstheme="minorHAnsi"/>
                <w:color w:val="000000"/>
                <w:sz w:val="20"/>
                <w:szCs w:val="20"/>
                <w:lang w:eastAsia="en-GB"/>
              </w:rPr>
              <w:t>avoir</w:t>
            </w:r>
            <w:proofErr w:type="spellEnd"/>
          </w:p>
          <w:p w:rsidR="001A2A1E" w:rsidP="00BA45DC" w:rsidRDefault="001A2A1E" w14:paraId="33B05975" w14:textId="3FE034C7">
            <w:pPr>
              <w:pStyle w:val="ListParagraph"/>
              <w:numPr>
                <w:ilvl w:val="0"/>
                <w:numId w:val="22"/>
              </w:numPr>
              <w:shd w:val="clear" w:color="auto" w:fill="FFFFFF"/>
              <w:textAlignment w:val="baseline"/>
              <w:rPr>
                <w:rFonts w:ascii="Twinkl" w:hAnsi="Twinkl" w:eastAsia="Times New Roman" w:cstheme="minorHAnsi"/>
                <w:color w:val="000000"/>
                <w:sz w:val="20"/>
                <w:szCs w:val="20"/>
                <w:lang w:eastAsia="en-GB"/>
              </w:rPr>
            </w:pPr>
            <w:r w:rsidRPr="001A2A1E">
              <w:rPr>
                <w:rFonts w:ascii="Twinkl" w:hAnsi="Twinkl" w:eastAsia="Times New Roman" w:cstheme="minorHAnsi"/>
                <w:color w:val="000000"/>
                <w:sz w:val="20"/>
                <w:szCs w:val="20"/>
                <w:lang w:eastAsia="en-GB"/>
              </w:rPr>
              <w:t xml:space="preserve">Perfect tense with </w:t>
            </w:r>
            <w:proofErr w:type="spellStart"/>
            <w:r w:rsidRPr="001A2A1E">
              <w:rPr>
                <w:rFonts w:ascii="Twinkl" w:hAnsi="Twinkl" w:eastAsia="Times New Roman" w:cstheme="minorHAnsi"/>
                <w:color w:val="000000"/>
                <w:sz w:val="20"/>
                <w:szCs w:val="20"/>
                <w:lang w:eastAsia="en-GB"/>
              </w:rPr>
              <w:t>etre</w:t>
            </w:r>
            <w:proofErr w:type="spellEnd"/>
          </w:p>
          <w:p w:rsidRPr="006B672C" w:rsidR="009F2E7E" w:rsidP="00BA45DC" w:rsidRDefault="009F2E7E" w14:paraId="0835C16D" w14:textId="5FEC445E">
            <w:pPr>
              <w:pStyle w:val="ListParagraph"/>
              <w:numPr>
                <w:ilvl w:val="0"/>
                <w:numId w:val="22"/>
              </w:numPr>
              <w:shd w:val="clear" w:color="auto" w:fill="FFFFFF"/>
              <w:textAlignment w:val="baseline"/>
              <w:rPr>
                <w:rFonts w:ascii="Twinkl" w:hAnsi="Twinkl" w:eastAsia="Times New Roman" w:cstheme="minorHAnsi"/>
                <w:color w:val="FF0000"/>
                <w:sz w:val="20"/>
                <w:szCs w:val="20"/>
                <w:lang w:eastAsia="en-GB"/>
              </w:rPr>
            </w:pPr>
            <w:r w:rsidRPr="006B672C">
              <w:rPr>
                <w:rFonts w:ascii="Twinkl" w:hAnsi="Twinkl" w:eastAsia="Times New Roman" w:cstheme="minorHAnsi"/>
                <w:color w:val="FF0000"/>
                <w:sz w:val="20"/>
                <w:szCs w:val="20"/>
                <w:lang w:eastAsia="en-GB"/>
              </w:rPr>
              <w:t xml:space="preserve">Using negatives </w:t>
            </w:r>
          </w:p>
          <w:p w:rsidR="009F2E7E" w:rsidP="00BA45DC" w:rsidRDefault="009F2E7E" w14:paraId="6DAF5824" w14:textId="44F8DF4A">
            <w:pPr>
              <w:pStyle w:val="ListParagraph"/>
              <w:numPr>
                <w:ilvl w:val="0"/>
                <w:numId w:val="22"/>
              </w:numPr>
              <w:shd w:val="clear" w:color="auto" w:fill="FFFFFF"/>
              <w:textAlignment w:val="baseline"/>
              <w:rPr>
                <w:rFonts w:ascii="Twinkl" w:hAnsi="Twinkl" w:eastAsia="Times New Roman" w:cstheme="minorHAnsi"/>
                <w:color w:val="000000"/>
                <w:sz w:val="20"/>
                <w:szCs w:val="20"/>
                <w:lang w:eastAsia="en-GB"/>
              </w:rPr>
            </w:pPr>
            <w:r>
              <w:rPr>
                <w:rFonts w:ascii="Twinkl" w:hAnsi="Twinkl" w:eastAsia="Times New Roman" w:cstheme="minorHAnsi"/>
                <w:color w:val="000000"/>
                <w:sz w:val="20"/>
                <w:szCs w:val="20"/>
                <w:lang w:eastAsia="en-GB"/>
              </w:rPr>
              <w:t>Using past participles of -re and -</w:t>
            </w:r>
            <w:proofErr w:type="spellStart"/>
            <w:r>
              <w:rPr>
                <w:rFonts w:ascii="Twinkl" w:hAnsi="Twinkl" w:eastAsia="Times New Roman" w:cstheme="minorHAnsi"/>
                <w:color w:val="000000"/>
                <w:sz w:val="20"/>
                <w:szCs w:val="20"/>
                <w:lang w:eastAsia="en-GB"/>
              </w:rPr>
              <w:t>ir</w:t>
            </w:r>
            <w:proofErr w:type="spellEnd"/>
            <w:r>
              <w:rPr>
                <w:rFonts w:ascii="Twinkl" w:hAnsi="Twinkl" w:eastAsia="Times New Roman" w:cstheme="minorHAnsi"/>
                <w:color w:val="000000"/>
                <w:sz w:val="20"/>
                <w:szCs w:val="20"/>
                <w:lang w:eastAsia="en-GB"/>
              </w:rPr>
              <w:t xml:space="preserve"> verbs.</w:t>
            </w:r>
          </w:p>
          <w:p w:rsidRPr="006B672C" w:rsidR="00950D74" w:rsidP="00BA45DC" w:rsidRDefault="00950D74" w14:paraId="7EC016F8" w14:textId="59CEB159">
            <w:pPr>
              <w:pStyle w:val="ListParagraph"/>
              <w:numPr>
                <w:ilvl w:val="0"/>
                <w:numId w:val="22"/>
              </w:numPr>
              <w:shd w:val="clear" w:color="auto" w:fill="FFFFFF"/>
              <w:textAlignment w:val="baseline"/>
              <w:rPr>
                <w:rFonts w:ascii="Twinkl" w:hAnsi="Twinkl" w:eastAsia="Times New Roman" w:cstheme="minorHAnsi"/>
                <w:color w:val="FF0000"/>
                <w:sz w:val="20"/>
                <w:szCs w:val="20"/>
                <w:lang w:eastAsia="en-GB"/>
              </w:rPr>
            </w:pPr>
            <w:r w:rsidRPr="006B672C">
              <w:rPr>
                <w:rFonts w:ascii="Twinkl" w:hAnsi="Twinkl" w:eastAsia="Times New Roman" w:cstheme="minorHAnsi"/>
                <w:color w:val="FF0000"/>
                <w:sz w:val="20"/>
                <w:szCs w:val="20"/>
                <w:lang w:eastAsia="en-GB"/>
              </w:rPr>
              <w:t xml:space="preserve">Using opinion phrases with infinitives </w:t>
            </w:r>
          </w:p>
          <w:p w:rsidRPr="001A2A1E" w:rsidR="00950D74" w:rsidP="00BA45DC" w:rsidRDefault="006B672C" w14:paraId="0136F7F6" w14:textId="5C7675FD">
            <w:pPr>
              <w:pStyle w:val="ListParagraph"/>
              <w:numPr>
                <w:ilvl w:val="0"/>
                <w:numId w:val="22"/>
              </w:numPr>
              <w:shd w:val="clear" w:color="auto" w:fill="FFFFFF"/>
              <w:textAlignment w:val="baseline"/>
              <w:rPr>
                <w:rFonts w:ascii="Twinkl" w:hAnsi="Twinkl" w:eastAsia="Times New Roman" w:cstheme="minorHAnsi"/>
                <w:color w:val="000000"/>
                <w:sz w:val="20"/>
                <w:szCs w:val="20"/>
                <w:lang w:eastAsia="en-GB"/>
              </w:rPr>
            </w:pPr>
            <w:r>
              <w:rPr>
                <w:rFonts w:ascii="Twinkl" w:hAnsi="Twinkl" w:eastAsia="Times New Roman" w:cstheme="minorHAnsi"/>
                <w:color w:val="000000"/>
                <w:sz w:val="20"/>
                <w:szCs w:val="20"/>
                <w:lang w:eastAsia="en-GB"/>
              </w:rPr>
              <w:t xml:space="preserve">Using the verb </w:t>
            </w:r>
            <w:proofErr w:type="spellStart"/>
            <w:r>
              <w:rPr>
                <w:rFonts w:ascii="Twinkl" w:hAnsi="Twinkl" w:eastAsia="Times New Roman" w:cstheme="minorHAnsi"/>
                <w:color w:val="000000"/>
                <w:sz w:val="20"/>
                <w:szCs w:val="20"/>
                <w:lang w:eastAsia="en-GB"/>
              </w:rPr>
              <w:t>vouloir</w:t>
            </w:r>
            <w:proofErr w:type="spellEnd"/>
            <w:r>
              <w:rPr>
                <w:rFonts w:ascii="Twinkl" w:hAnsi="Twinkl" w:eastAsia="Times New Roman" w:cstheme="minorHAnsi"/>
                <w:color w:val="000000"/>
                <w:sz w:val="20"/>
                <w:szCs w:val="20"/>
                <w:lang w:eastAsia="en-GB"/>
              </w:rPr>
              <w:t xml:space="preserve"> to say what you </w:t>
            </w:r>
            <w:proofErr w:type="gramStart"/>
            <w:r>
              <w:rPr>
                <w:rFonts w:ascii="Twinkl" w:hAnsi="Twinkl" w:eastAsia="Times New Roman" w:cstheme="minorHAnsi"/>
                <w:color w:val="000000"/>
                <w:sz w:val="20"/>
                <w:szCs w:val="20"/>
                <w:lang w:eastAsia="en-GB"/>
              </w:rPr>
              <w:t>want</w:t>
            </w:r>
            <w:proofErr w:type="gramEnd"/>
          </w:p>
          <w:p w:rsidRPr="001A2A1E" w:rsidR="00203357" w:rsidP="00BA45DC" w:rsidRDefault="00203357" w14:paraId="679DFC9B" w14:textId="429773C6">
            <w:pPr>
              <w:pStyle w:val="ListParagraph"/>
              <w:ind w:left="0"/>
              <w:rPr>
                <w:rFonts w:ascii="Twinkl" w:hAnsi="Twinkl"/>
                <w:bCs/>
                <w:sz w:val="20"/>
                <w:szCs w:val="20"/>
              </w:rPr>
            </w:pPr>
            <w:r w:rsidRPr="001A2A1E">
              <w:rPr>
                <w:rFonts w:ascii="Twinkl" w:hAnsi="Twinkl" w:eastAsia="Times New Roman" w:cstheme="minorHAnsi"/>
                <w:color w:val="FF0000"/>
                <w:sz w:val="20"/>
                <w:szCs w:val="20"/>
                <w:lang w:eastAsia="en-GB"/>
              </w:rPr>
              <w:t>Red</w:t>
            </w:r>
            <w:r w:rsidRPr="001A2A1E">
              <w:rPr>
                <w:rFonts w:ascii="Twinkl" w:hAnsi="Twinkl" w:eastAsia="Times New Roman" w:cstheme="minorHAnsi"/>
                <w:sz w:val="20"/>
                <w:szCs w:val="20"/>
                <w:lang w:eastAsia="en-GB"/>
              </w:rPr>
              <w:t xml:space="preserve"> denotes grammar previously covered in Year 7. </w:t>
            </w:r>
            <w:r w:rsidRPr="001A2A1E">
              <w:rPr>
                <w:rFonts w:ascii="Twinkl" w:hAnsi="Twinkl"/>
                <w:sz w:val="20"/>
                <w:szCs w:val="20"/>
              </w:rPr>
              <w:t>For additional information, see the Year 7 grammar breakdown for what students have already covered.</w:t>
            </w:r>
          </w:p>
        </w:tc>
      </w:tr>
      <w:tr w:rsidRPr="001A2A1E" w:rsidR="00BA02B9" w:rsidTr="0E57EC20" w14:paraId="3B89946A" w14:textId="77777777">
        <w:trPr>
          <w:trHeight w:val="247"/>
        </w:trPr>
        <w:tc>
          <w:tcPr>
            <w:tcW w:w="2100" w:type="dxa"/>
            <w:shd w:val="clear" w:color="auto" w:fill="000000" w:themeFill="text1"/>
            <w:tcMar/>
            <w:vAlign w:val="center"/>
          </w:tcPr>
          <w:p w:rsidRPr="001A2A1E" w:rsidR="00BA02B9" w:rsidP="00BA45DC" w:rsidRDefault="00BA02B9" w14:paraId="38DC3054" w14:textId="6962CF9D">
            <w:pPr>
              <w:jc w:val="center"/>
              <w:rPr>
                <w:rFonts w:ascii="Twinkl" w:hAnsi="Twinkl"/>
                <w:b/>
                <w:sz w:val="28"/>
                <w:szCs w:val="28"/>
              </w:rPr>
            </w:pPr>
            <w:r w:rsidRPr="001A2A1E">
              <w:rPr>
                <w:rFonts w:ascii="Twinkl" w:hAnsi="Twinkl"/>
                <w:b/>
              </w:rPr>
              <w:t>Impact</w:t>
            </w:r>
          </w:p>
        </w:tc>
        <w:tc>
          <w:tcPr>
            <w:tcW w:w="8952" w:type="dxa"/>
            <w:gridSpan w:val="2"/>
            <w:vMerge w:val="restart"/>
            <w:tcMar/>
            <w:vAlign w:val="center"/>
          </w:tcPr>
          <w:p w:rsidRPr="001A2A1E" w:rsidR="00BA02B9" w:rsidP="00BA45DC" w:rsidRDefault="00BA02B9" w14:paraId="0EC3BAFD" w14:textId="77D0DED1">
            <w:pPr>
              <w:pStyle w:val="ListParagraph"/>
              <w:ind w:left="0"/>
              <w:rPr>
                <w:rFonts w:ascii="Twinkl" w:hAnsi="Twinkl"/>
                <w:bCs/>
                <w:sz w:val="20"/>
                <w:szCs w:val="20"/>
              </w:rPr>
            </w:pPr>
            <w:r w:rsidRPr="001A2A1E">
              <w:rPr>
                <w:rFonts w:ascii="Twinkl" w:hAnsi="Twinkl"/>
                <w:bCs/>
                <w:sz w:val="20"/>
                <w:szCs w:val="20"/>
              </w:rPr>
              <w:t xml:space="preserve">We need to ensure </w:t>
            </w:r>
            <w:r w:rsidRPr="001A2A1E">
              <w:rPr>
                <w:rFonts w:ascii="Twinkl" w:hAnsi="Twinkl"/>
                <w:b/>
                <w:sz w:val="20"/>
                <w:szCs w:val="20"/>
              </w:rPr>
              <w:t>high quality ongoing formative assessment</w:t>
            </w:r>
            <w:r w:rsidRPr="001A2A1E">
              <w:rPr>
                <w:rFonts w:ascii="Twinkl" w:hAnsi="Twinkl"/>
                <w:bCs/>
                <w:sz w:val="20"/>
                <w:szCs w:val="20"/>
              </w:rPr>
              <w:t xml:space="preserve"> takes place</w:t>
            </w:r>
            <w:r w:rsidRPr="001A2A1E" w:rsidR="00AF16BB">
              <w:rPr>
                <w:rFonts w:ascii="Twinkl" w:hAnsi="Twinkl"/>
                <w:bCs/>
                <w:sz w:val="20"/>
                <w:szCs w:val="20"/>
              </w:rPr>
              <w:t xml:space="preserve"> across all four skills</w:t>
            </w:r>
            <w:r w:rsidRPr="001A2A1E">
              <w:rPr>
                <w:rFonts w:ascii="Twinkl" w:hAnsi="Twinkl"/>
                <w:bCs/>
                <w:sz w:val="20"/>
                <w:szCs w:val="20"/>
              </w:rPr>
              <w:t>, ensuring:</w:t>
            </w:r>
          </w:p>
          <w:p w:rsidRPr="001A2A1E" w:rsidR="00BA02B9" w:rsidP="00BA45DC" w:rsidRDefault="00BA02B9" w14:paraId="05E9468B" w14:textId="77777777">
            <w:pPr>
              <w:pStyle w:val="ListParagraph"/>
              <w:numPr>
                <w:ilvl w:val="0"/>
                <w:numId w:val="11"/>
              </w:numPr>
              <w:rPr>
                <w:rFonts w:ascii="Twinkl" w:hAnsi="Twinkl"/>
                <w:bCs/>
                <w:sz w:val="20"/>
                <w:szCs w:val="20"/>
              </w:rPr>
            </w:pPr>
            <w:r w:rsidRPr="001A2A1E">
              <w:rPr>
                <w:rFonts w:ascii="Twinkl" w:hAnsi="Twinkl"/>
                <w:bCs/>
                <w:sz w:val="20"/>
                <w:szCs w:val="20"/>
              </w:rPr>
              <w:t xml:space="preserve">pupils know what they are meant to be </w:t>
            </w:r>
            <w:proofErr w:type="gramStart"/>
            <w:r w:rsidRPr="001A2A1E">
              <w:rPr>
                <w:rFonts w:ascii="Twinkl" w:hAnsi="Twinkl"/>
                <w:bCs/>
                <w:sz w:val="20"/>
                <w:szCs w:val="20"/>
              </w:rPr>
              <w:t>learning</w:t>
            </w:r>
            <w:proofErr w:type="gramEnd"/>
          </w:p>
          <w:p w:rsidRPr="001A2A1E" w:rsidR="00BA02B9" w:rsidP="00BA45DC" w:rsidRDefault="00BA02B9" w14:paraId="6143F2AC" w14:textId="77777777">
            <w:pPr>
              <w:pStyle w:val="ListParagraph"/>
              <w:numPr>
                <w:ilvl w:val="0"/>
                <w:numId w:val="11"/>
              </w:numPr>
              <w:rPr>
                <w:rFonts w:ascii="Twinkl" w:hAnsi="Twinkl"/>
                <w:bCs/>
                <w:sz w:val="20"/>
                <w:szCs w:val="20"/>
              </w:rPr>
            </w:pPr>
            <w:r w:rsidRPr="001A2A1E">
              <w:rPr>
                <w:rFonts w:ascii="Twinkl" w:hAnsi="Twinkl"/>
                <w:bCs/>
                <w:sz w:val="20"/>
                <w:szCs w:val="20"/>
              </w:rPr>
              <w:t xml:space="preserve">finding out what pupils have </w:t>
            </w:r>
            <w:proofErr w:type="gramStart"/>
            <w:r w:rsidRPr="001A2A1E">
              <w:rPr>
                <w:rFonts w:ascii="Twinkl" w:hAnsi="Twinkl"/>
                <w:bCs/>
                <w:sz w:val="20"/>
                <w:szCs w:val="20"/>
              </w:rPr>
              <w:t>learnt</w:t>
            </w:r>
            <w:proofErr w:type="gramEnd"/>
          </w:p>
          <w:p w:rsidRPr="001A2A1E" w:rsidR="00BA02B9" w:rsidP="00BA45DC" w:rsidRDefault="00BA02B9" w14:paraId="06C1A8D3" w14:textId="77777777">
            <w:pPr>
              <w:pStyle w:val="ListParagraph"/>
              <w:numPr>
                <w:ilvl w:val="0"/>
                <w:numId w:val="11"/>
              </w:numPr>
              <w:rPr>
                <w:rFonts w:ascii="Twinkl" w:hAnsi="Twinkl"/>
                <w:bCs/>
                <w:sz w:val="20"/>
                <w:szCs w:val="20"/>
              </w:rPr>
            </w:pPr>
            <w:r w:rsidRPr="001A2A1E">
              <w:rPr>
                <w:rFonts w:ascii="Twinkl" w:hAnsi="Twinkl"/>
                <w:bCs/>
                <w:sz w:val="20"/>
                <w:szCs w:val="20"/>
              </w:rPr>
              <w:t xml:space="preserve">we provide feedback that improves pupils’ </w:t>
            </w:r>
            <w:proofErr w:type="gramStart"/>
            <w:r w:rsidRPr="001A2A1E">
              <w:rPr>
                <w:rFonts w:ascii="Twinkl" w:hAnsi="Twinkl"/>
                <w:bCs/>
                <w:sz w:val="20"/>
                <w:szCs w:val="20"/>
              </w:rPr>
              <w:t>learning</w:t>
            </w:r>
            <w:proofErr w:type="gramEnd"/>
          </w:p>
          <w:p w:rsidRPr="001A2A1E" w:rsidR="00BA02B9" w:rsidP="00BA45DC" w:rsidRDefault="00BA02B9" w14:paraId="4E764F30" w14:textId="77777777">
            <w:pPr>
              <w:pStyle w:val="ListParagraph"/>
              <w:numPr>
                <w:ilvl w:val="0"/>
                <w:numId w:val="11"/>
              </w:numPr>
              <w:rPr>
                <w:rFonts w:ascii="Twinkl" w:hAnsi="Twinkl"/>
                <w:bCs/>
                <w:sz w:val="20"/>
                <w:szCs w:val="20"/>
              </w:rPr>
            </w:pPr>
            <w:r w:rsidRPr="001A2A1E">
              <w:rPr>
                <w:rFonts w:ascii="Twinkl" w:hAnsi="Twinkl"/>
                <w:bCs/>
                <w:sz w:val="20"/>
                <w:szCs w:val="20"/>
              </w:rPr>
              <w:t xml:space="preserve">we develop pupils’ ability to monitor and assess their own </w:t>
            </w:r>
            <w:proofErr w:type="gramStart"/>
            <w:r w:rsidRPr="001A2A1E">
              <w:rPr>
                <w:rFonts w:ascii="Twinkl" w:hAnsi="Twinkl"/>
                <w:bCs/>
                <w:sz w:val="20"/>
                <w:szCs w:val="20"/>
              </w:rPr>
              <w:t>learning</w:t>
            </w:r>
            <w:proofErr w:type="gramEnd"/>
          </w:p>
          <w:p w:rsidRPr="001A2A1E" w:rsidR="00BA02B9" w:rsidP="00465C83" w:rsidRDefault="00BA02B9" w14:paraId="7236CDFF" w14:textId="414CE8B7">
            <w:pPr>
              <w:pStyle w:val="ListParagraph"/>
              <w:numPr>
                <w:ilvl w:val="0"/>
                <w:numId w:val="22"/>
              </w:numPr>
              <w:shd w:val="clear" w:color="auto" w:fill="FFFFFF"/>
              <w:textAlignment w:val="baseline"/>
              <w:rPr>
                <w:rFonts w:ascii="Twinkl" w:hAnsi="Twinkl" w:eastAsia="Times New Roman" w:cstheme="minorHAnsi"/>
                <w:color w:val="FF0000"/>
                <w:sz w:val="20"/>
                <w:szCs w:val="20"/>
                <w:lang w:eastAsia="en-GB"/>
              </w:rPr>
            </w:pPr>
            <w:r w:rsidRPr="001A2A1E">
              <w:rPr>
                <w:rFonts w:ascii="Twinkl" w:hAnsi="Twinkl"/>
                <w:bCs/>
                <w:sz w:val="20"/>
                <w:szCs w:val="20"/>
              </w:rPr>
              <w:t xml:space="preserve">In line with the school marking policy, quality </w:t>
            </w:r>
            <w:r w:rsidRPr="001A2A1E" w:rsidR="00B85734">
              <w:rPr>
                <w:rFonts w:ascii="Twinkl" w:hAnsi="Twinkl"/>
                <w:bCs/>
                <w:sz w:val="20"/>
                <w:szCs w:val="20"/>
              </w:rPr>
              <w:t>w</w:t>
            </w:r>
            <w:r w:rsidRPr="001A2A1E">
              <w:rPr>
                <w:rFonts w:ascii="Twinkl" w:hAnsi="Twinkl"/>
                <w:bCs/>
                <w:sz w:val="20"/>
                <w:szCs w:val="20"/>
              </w:rPr>
              <w:t xml:space="preserve">ritten feedback for this unit is to be provided on the learning as indicated within the </w:t>
            </w:r>
            <w:proofErr w:type="gramStart"/>
            <w:r w:rsidRPr="001A2A1E">
              <w:rPr>
                <w:rFonts w:ascii="Twinkl" w:hAnsi="Twinkl"/>
                <w:bCs/>
                <w:sz w:val="20"/>
                <w:szCs w:val="20"/>
              </w:rPr>
              <w:t>lesson by lesson</w:t>
            </w:r>
            <w:proofErr w:type="gramEnd"/>
            <w:r w:rsidRPr="001A2A1E">
              <w:rPr>
                <w:rFonts w:ascii="Twinkl" w:hAnsi="Twinkl"/>
                <w:bCs/>
                <w:sz w:val="20"/>
                <w:szCs w:val="20"/>
              </w:rPr>
              <w:t xml:space="preserve"> overview. </w:t>
            </w:r>
          </w:p>
        </w:tc>
      </w:tr>
      <w:tr w:rsidRPr="001A2A1E" w:rsidR="00BA02B9" w:rsidTr="0E57EC20" w14:paraId="4E93B58C" w14:textId="77777777">
        <w:trPr>
          <w:trHeight w:val="1005"/>
        </w:trPr>
        <w:tc>
          <w:tcPr>
            <w:tcW w:w="2100" w:type="dxa"/>
            <w:shd w:val="clear" w:color="auto" w:fill="D0CECE" w:themeFill="background2" w:themeFillShade="E6"/>
            <w:tcMar/>
            <w:vAlign w:val="center"/>
          </w:tcPr>
          <w:p w:rsidRPr="001A2A1E" w:rsidR="00BA02B9" w:rsidP="00BA45DC" w:rsidRDefault="00BA02B9" w14:paraId="4D5E7D1F" w14:textId="3E726452">
            <w:pPr>
              <w:jc w:val="center"/>
              <w:rPr>
                <w:rFonts w:ascii="Twinkl" w:hAnsi="Twinkl"/>
                <w:b/>
              </w:rPr>
            </w:pPr>
            <w:r w:rsidRPr="001A2A1E">
              <w:rPr>
                <w:rFonts w:ascii="Twinkl" w:hAnsi="Twinkl"/>
                <w:b/>
              </w:rPr>
              <w:t>Assessment</w:t>
            </w:r>
          </w:p>
        </w:tc>
        <w:tc>
          <w:tcPr>
            <w:tcW w:w="8952" w:type="dxa"/>
            <w:gridSpan w:val="2"/>
            <w:vMerge/>
            <w:tcMar/>
            <w:vAlign w:val="center"/>
          </w:tcPr>
          <w:p w:rsidRPr="001A2A1E" w:rsidR="00BA02B9" w:rsidP="00BA45DC" w:rsidRDefault="00BA02B9" w14:paraId="3CF2EDA5" w14:textId="77777777">
            <w:pPr>
              <w:pStyle w:val="ListParagraph"/>
              <w:ind w:left="0"/>
              <w:rPr>
                <w:rFonts w:ascii="Twinkl" w:hAnsi="Twinkl"/>
                <w:bCs/>
                <w:sz w:val="20"/>
                <w:szCs w:val="20"/>
              </w:rPr>
            </w:pPr>
          </w:p>
        </w:tc>
      </w:tr>
    </w:tbl>
    <w:p w:rsidRPr="001A2A1E" w:rsidR="001A2071" w:rsidP="003B2F64" w:rsidRDefault="001A2071" w14:paraId="7385669B" w14:textId="77777777">
      <w:pPr>
        <w:rPr>
          <w:rFonts w:ascii="Twinkl" w:hAnsi="Twinkl"/>
          <w:sz w:val="28"/>
          <w:szCs w:val="28"/>
        </w:rPr>
      </w:pPr>
    </w:p>
    <w:sectPr w:rsidRPr="001A2A1E"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0CD0" w:rsidP="00C40517" w:rsidRDefault="00F20CD0" w14:paraId="2C82625D" w14:textId="77777777">
      <w:r>
        <w:separator/>
      </w:r>
    </w:p>
  </w:endnote>
  <w:endnote w:type="continuationSeparator" w:id="0">
    <w:p w:rsidR="00F20CD0" w:rsidP="00C40517" w:rsidRDefault="00F20CD0" w14:paraId="400187B6" w14:textId="77777777">
      <w:r>
        <w:continuationSeparator/>
      </w:r>
    </w:p>
  </w:endnote>
  <w:endnote w:type="continuationNotice" w:id="1">
    <w:p w:rsidR="00F20CD0" w:rsidRDefault="00F20CD0" w14:paraId="08A4460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0CD0" w:rsidP="00C40517" w:rsidRDefault="00F20CD0" w14:paraId="26FBD1D7" w14:textId="77777777">
      <w:r>
        <w:separator/>
      </w:r>
    </w:p>
  </w:footnote>
  <w:footnote w:type="continuationSeparator" w:id="0">
    <w:p w:rsidR="00F20CD0" w:rsidP="00C40517" w:rsidRDefault="00F20CD0" w14:paraId="1BD3015A" w14:textId="77777777">
      <w:r>
        <w:continuationSeparator/>
      </w:r>
    </w:p>
  </w:footnote>
  <w:footnote w:type="continuationNotice" w:id="1">
    <w:p w:rsidR="00F20CD0" w:rsidRDefault="00F20CD0" w14:paraId="382ACB1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9A83BA1"/>
    <w:multiLevelType w:val="hybridMultilevel"/>
    <w:tmpl w:val="962CB1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7507929"/>
    <w:multiLevelType w:val="hybridMultilevel"/>
    <w:tmpl w:val="0136C258"/>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4"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4328011">
    <w:abstractNumId w:val="4"/>
  </w:num>
  <w:num w:numId="2" w16cid:durableId="1052462795">
    <w:abstractNumId w:val="2"/>
  </w:num>
  <w:num w:numId="3" w16cid:durableId="1598102229">
    <w:abstractNumId w:val="20"/>
  </w:num>
  <w:num w:numId="4" w16cid:durableId="1741824862">
    <w:abstractNumId w:val="26"/>
  </w:num>
  <w:num w:numId="5" w16cid:durableId="614481042">
    <w:abstractNumId w:val="8"/>
  </w:num>
  <w:num w:numId="6" w16cid:durableId="1538351399">
    <w:abstractNumId w:val="12"/>
  </w:num>
  <w:num w:numId="7" w16cid:durableId="880246528">
    <w:abstractNumId w:val="19"/>
  </w:num>
  <w:num w:numId="8" w16cid:durableId="535897296">
    <w:abstractNumId w:val="10"/>
  </w:num>
  <w:num w:numId="9" w16cid:durableId="333804837">
    <w:abstractNumId w:val="16"/>
  </w:num>
  <w:num w:numId="10" w16cid:durableId="1958564297">
    <w:abstractNumId w:val="0"/>
  </w:num>
  <w:num w:numId="11" w16cid:durableId="1985622743">
    <w:abstractNumId w:val="25"/>
  </w:num>
  <w:num w:numId="12" w16cid:durableId="1667128895">
    <w:abstractNumId w:val="9"/>
  </w:num>
  <w:num w:numId="13" w16cid:durableId="2100448389">
    <w:abstractNumId w:val="21"/>
  </w:num>
  <w:num w:numId="14" w16cid:durableId="1866018416">
    <w:abstractNumId w:val="5"/>
  </w:num>
  <w:num w:numId="15" w16cid:durableId="752243661">
    <w:abstractNumId w:val="22"/>
  </w:num>
  <w:num w:numId="16" w16cid:durableId="1017973001">
    <w:abstractNumId w:val="13"/>
  </w:num>
  <w:num w:numId="17" w16cid:durableId="1278877832">
    <w:abstractNumId w:val="7"/>
  </w:num>
  <w:num w:numId="18" w16cid:durableId="858082516">
    <w:abstractNumId w:val="14"/>
  </w:num>
  <w:num w:numId="19" w16cid:durableId="799886671">
    <w:abstractNumId w:val="24"/>
  </w:num>
  <w:num w:numId="20" w16cid:durableId="1957522868">
    <w:abstractNumId w:val="1"/>
  </w:num>
  <w:num w:numId="21" w16cid:durableId="449251245">
    <w:abstractNumId w:val="6"/>
  </w:num>
  <w:num w:numId="22" w16cid:durableId="298606893">
    <w:abstractNumId w:val="11"/>
  </w:num>
  <w:num w:numId="23" w16cid:durableId="1032340785">
    <w:abstractNumId w:val="17"/>
  </w:num>
  <w:num w:numId="24" w16cid:durableId="1809662224">
    <w:abstractNumId w:val="15"/>
  </w:num>
  <w:num w:numId="25" w16cid:durableId="1456290856">
    <w:abstractNumId w:val="3"/>
  </w:num>
  <w:num w:numId="26" w16cid:durableId="457602611">
    <w:abstractNumId w:val="18"/>
  </w:num>
  <w:num w:numId="27" w16cid:durableId="2098477863">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3629"/>
    <w:rsid w:val="00010961"/>
    <w:rsid w:val="00012C7F"/>
    <w:rsid w:val="0002731C"/>
    <w:rsid w:val="00027B37"/>
    <w:rsid w:val="00045D26"/>
    <w:rsid w:val="00045FE2"/>
    <w:rsid w:val="00050AF4"/>
    <w:rsid w:val="00053D58"/>
    <w:rsid w:val="00063767"/>
    <w:rsid w:val="00064F90"/>
    <w:rsid w:val="00072716"/>
    <w:rsid w:val="0007431D"/>
    <w:rsid w:val="00075BB0"/>
    <w:rsid w:val="00081294"/>
    <w:rsid w:val="00084E42"/>
    <w:rsid w:val="00091402"/>
    <w:rsid w:val="00093571"/>
    <w:rsid w:val="000947D1"/>
    <w:rsid w:val="0009714D"/>
    <w:rsid w:val="000A7EC8"/>
    <w:rsid w:val="000B156B"/>
    <w:rsid w:val="000B4866"/>
    <w:rsid w:val="000B66A0"/>
    <w:rsid w:val="000C069B"/>
    <w:rsid w:val="000C2598"/>
    <w:rsid w:val="000C3EA0"/>
    <w:rsid w:val="000D0B30"/>
    <w:rsid w:val="000D7826"/>
    <w:rsid w:val="000E10CD"/>
    <w:rsid w:val="000E1610"/>
    <w:rsid w:val="000E1BC1"/>
    <w:rsid w:val="000E2AD3"/>
    <w:rsid w:val="000E2CB4"/>
    <w:rsid w:val="000E594F"/>
    <w:rsid w:val="000E63BF"/>
    <w:rsid w:val="000F44BB"/>
    <w:rsid w:val="000F66FD"/>
    <w:rsid w:val="00101B0B"/>
    <w:rsid w:val="00105488"/>
    <w:rsid w:val="00107047"/>
    <w:rsid w:val="00112F5E"/>
    <w:rsid w:val="001166B2"/>
    <w:rsid w:val="00120178"/>
    <w:rsid w:val="00122E65"/>
    <w:rsid w:val="00127DA8"/>
    <w:rsid w:val="00131458"/>
    <w:rsid w:val="00134870"/>
    <w:rsid w:val="00137523"/>
    <w:rsid w:val="00142C37"/>
    <w:rsid w:val="00143C54"/>
    <w:rsid w:val="001443BB"/>
    <w:rsid w:val="00144682"/>
    <w:rsid w:val="00146304"/>
    <w:rsid w:val="001505D2"/>
    <w:rsid w:val="001550CB"/>
    <w:rsid w:val="00157618"/>
    <w:rsid w:val="00161A80"/>
    <w:rsid w:val="001667D7"/>
    <w:rsid w:val="00166F04"/>
    <w:rsid w:val="00173500"/>
    <w:rsid w:val="00175C24"/>
    <w:rsid w:val="00177542"/>
    <w:rsid w:val="00177705"/>
    <w:rsid w:val="00181AE0"/>
    <w:rsid w:val="00182812"/>
    <w:rsid w:val="00190056"/>
    <w:rsid w:val="00190D22"/>
    <w:rsid w:val="00194CEB"/>
    <w:rsid w:val="001A2071"/>
    <w:rsid w:val="001A25A7"/>
    <w:rsid w:val="001A2A1E"/>
    <w:rsid w:val="001B600C"/>
    <w:rsid w:val="001C02FD"/>
    <w:rsid w:val="001C2B59"/>
    <w:rsid w:val="001E5920"/>
    <w:rsid w:val="001E7EE4"/>
    <w:rsid w:val="001F10C4"/>
    <w:rsid w:val="001F5721"/>
    <w:rsid w:val="001F707F"/>
    <w:rsid w:val="00200ECC"/>
    <w:rsid w:val="00201475"/>
    <w:rsid w:val="00203357"/>
    <w:rsid w:val="00210409"/>
    <w:rsid w:val="002137DC"/>
    <w:rsid w:val="00215B93"/>
    <w:rsid w:val="00220867"/>
    <w:rsid w:val="002215BA"/>
    <w:rsid w:val="00225BB7"/>
    <w:rsid w:val="0023003D"/>
    <w:rsid w:val="0023770D"/>
    <w:rsid w:val="00240DDD"/>
    <w:rsid w:val="00243F56"/>
    <w:rsid w:val="002441BF"/>
    <w:rsid w:val="0024737E"/>
    <w:rsid w:val="0024759C"/>
    <w:rsid w:val="00254293"/>
    <w:rsid w:val="00254CD3"/>
    <w:rsid w:val="00257FFC"/>
    <w:rsid w:val="00272A82"/>
    <w:rsid w:val="00277F06"/>
    <w:rsid w:val="002818A9"/>
    <w:rsid w:val="00284673"/>
    <w:rsid w:val="00285D33"/>
    <w:rsid w:val="002875B3"/>
    <w:rsid w:val="002914EE"/>
    <w:rsid w:val="002B1863"/>
    <w:rsid w:val="002B4D99"/>
    <w:rsid w:val="002B6492"/>
    <w:rsid w:val="002C3AB4"/>
    <w:rsid w:val="002C4F6A"/>
    <w:rsid w:val="002D099A"/>
    <w:rsid w:val="002D29B6"/>
    <w:rsid w:val="002D33C3"/>
    <w:rsid w:val="002D3CBB"/>
    <w:rsid w:val="002D418E"/>
    <w:rsid w:val="002D65B4"/>
    <w:rsid w:val="002D70E2"/>
    <w:rsid w:val="002E387C"/>
    <w:rsid w:val="002E391F"/>
    <w:rsid w:val="002F366A"/>
    <w:rsid w:val="003010A9"/>
    <w:rsid w:val="003253E8"/>
    <w:rsid w:val="00325AD9"/>
    <w:rsid w:val="00325B8F"/>
    <w:rsid w:val="00330A2C"/>
    <w:rsid w:val="00330A47"/>
    <w:rsid w:val="00331987"/>
    <w:rsid w:val="00334EAC"/>
    <w:rsid w:val="00335DD3"/>
    <w:rsid w:val="0033608D"/>
    <w:rsid w:val="00336387"/>
    <w:rsid w:val="003450BB"/>
    <w:rsid w:val="003501FF"/>
    <w:rsid w:val="0036005A"/>
    <w:rsid w:val="00361053"/>
    <w:rsid w:val="00363459"/>
    <w:rsid w:val="00365F74"/>
    <w:rsid w:val="00371884"/>
    <w:rsid w:val="003740DC"/>
    <w:rsid w:val="003757D5"/>
    <w:rsid w:val="003777F7"/>
    <w:rsid w:val="00380E4A"/>
    <w:rsid w:val="00385D15"/>
    <w:rsid w:val="00387EAA"/>
    <w:rsid w:val="00394570"/>
    <w:rsid w:val="003A43AE"/>
    <w:rsid w:val="003B2F64"/>
    <w:rsid w:val="003B4C75"/>
    <w:rsid w:val="003B4EB6"/>
    <w:rsid w:val="003C1B98"/>
    <w:rsid w:val="003C3EC5"/>
    <w:rsid w:val="003C7CA1"/>
    <w:rsid w:val="003D6370"/>
    <w:rsid w:val="003D6440"/>
    <w:rsid w:val="003E3FC6"/>
    <w:rsid w:val="00403FDC"/>
    <w:rsid w:val="0041186C"/>
    <w:rsid w:val="0041506E"/>
    <w:rsid w:val="0041543F"/>
    <w:rsid w:val="00415E35"/>
    <w:rsid w:val="00421150"/>
    <w:rsid w:val="00431B81"/>
    <w:rsid w:val="00432A43"/>
    <w:rsid w:val="00435DE0"/>
    <w:rsid w:val="0043781D"/>
    <w:rsid w:val="00437C81"/>
    <w:rsid w:val="00442946"/>
    <w:rsid w:val="00450C61"/>
    <w:rsid w:val="004568D2"/>
    <w:rsid w:val="00464DD2"/>
    <w:rsid w:val="00465C83"/>
    <w:rsid w:val="004678EF"/>
    <w:rsid w:val="00472411"/>
    <w:rsid w:val="00483BC5"/>
    <w:rsid w:val="00485490"/>
    <w:rsid w:val="00490521"/>
    <w:rsid w:val="00492331"/>
    <w:rsid w:val="00495F15"/>
    <w:rsid w:val="00496D25"/>
    <w:rsid w:val="004A2735"/>
    <w:rsid w:val="004A3A38"/>
    <w:rsid w:val="004A6117"/>
    <w:rsid w:val="004B5011"/>
    <w:rsid w:val="004C2CBB"/>
    <w:rsid w:val="004C3263"/>
    <w:rsid w:val="004C7A02"/>
    <w:rsid w:val="004D0177"/>
    <w:rsid w:val="004D0FCF"/>
    <w:rsid w:val="004D5EC0"/>
    <w:rsid w:val="004D62EC"/>
    <w:rsid w:val="004E3020"/>
    <w:rsid w:val="004F127C"/>
    <w:rsid w:val="005064E1"/>
    <w:rsid w:val="00507BA3"/>
    <w:rsid w:val="00511106"/>
    <w:rsid w:val="00514299"/>
    <w:rsid w:val="00514AF3"/>
    <w:rsid w:val="00523564"/>
    <w:rsid w:val="00523EF1"/>
    <w:rsid w:val="00527C58"/>
    <w:rsid w:val="00535341"/>
    <w:rsid w:val="005358FA"/>
    <w:rsid w:val="00542312"/>
    <w:rsid w:val="00554C8D"/>
    <w:rsid w:val="00557762"/>
    <w:rsid w:val="00560FA3"/>
    <w:rsid w:val="0056167A"/>
    <w:rsid w:val="0056273A"/>
    <w:rsid w:val="0056285A"/>
    <w:rsid w:val="0056756D"/>
    <w:rsid w:val="00571269"/>
    <w:rsid w:val="005716EB"/>
    <w:rsid w:val="00571FE3"/>
    <w:rsid w:val="0058379D"/>
    <w:rsid w:val="0059075A"/>
    <w:rsid w:val="00597E30"/>
    <w:rsid w:val="005A237C"/>
    <w:rsid w:val="005B3278"/>
    <w:rsid w:val="005B6401"/>
    <w:rsid w:val="005C473C"/>
    <w:rsid w:val="005C6427"/>
    <w:rsid w:val="005D490E"/>
    <w:rsid w:val="005E0A4B"/>
    <w:rsid w:val="005E1422"/>
    <w:rsid w:val="005E192E"/>
    <w:rsid w:val="005E6168"/>
    <w:rsid w:val="005F190D"/>
    <w:rsid w:val="005F6619"/>
    <w:rsid w:val="005F673C"/>
    <w:rsid w:val="005F6E3F"/>
    <w:rsid w:val="005F7CF3"/>
    <w:rsid w:val="006079E4"/>
    <w:rsid w:val="00625D91"/>
    <w:rsid w:val="00633C34"/>
    <w:rsid w:val="00654B96"/>
    <w:rsid w:val="00656152"/>
    <w:rsid w:val="00663AD7"/>
    <w:rsid w:val="00665355"/>
    <w:rsid w:val="00667C8B"/>
    <w:rsid w:val="00672C8A"/>
    <w:rsid w:val="00676160"/>
    <w:rsid w:val="0067642A"/>
    <w:rsid w:val="00677C96"/>
    <w:rsid w:val="00680622"/>
    <w:rsid w:val="006809FB"/>
    <w:rsid w:val="00681FC1"/>
    <w:rsid w:val="006823DC"/>
    <w:rsid w:val="00692DA2"/>
    <w:rsid w:val="0069327B"/>
    <w:rsid w:val="006A0F9B"/>
    <w:rsid w:val="006B1716"/>
    <w:rsid w:val="006B4760"/>
    <w:rsid w:val="006B672C"/>
    <w:rsid w:val="006B672F"/>
    <w:rsid w:val="006B6DED"/>
    <w:rsid w:val="006C6DBC"/>
    <w:rsid w:val="006D2EDB"/>
    <w:rsid w:val="006D58AC"/>
    <w:rsid w:val="006E0D54"/>
    <w:rsid w:val="006E1EDC"/>
    <w:rsid w:val="006E64C8"/>
    <w:rsid w:val="006F44CC"/>
    <w:rsid w:val="006F48EE"/>
    <w:rsid w:val="006F53AB"/>
    <w:rsid w:val="006F6F5E"/>
    <w:rsid w:val="00701DC5"/>
    <w:rsid w:val="007041FD"/>
    <w:rsid w:val="00704C47"/>
    <w:rsid w:val="007251D7"/>
    <w:rsid w:val="00734361"/>
    <w:rsid w:val="0073536C"/>
    <w:rsid w:val="00736A31"/>
    <w:rsid w:val="0074512E"/>
    <w:rsid w:val="00747911"/>
    <w:rsid w:val="0075230B"/>
    <w:rsid w:val="00752F67"/>
    <w:rsid w:val="00755231"/>
    <w:rsid w:val="00755354"/>
    <w:rsid w:val="00760F1B"/>
    <w:rsid w:val="007658E3"/>
    <w:rsid w:val="007748D3"/>
    <w:rsid w:val="00774C8C"/>
    <w:rsid w:val="00777470"/>
    <w:rsid w:val="007825F0"/>
    <w:rsid w:val="00792180"/>
    <w:rsid w:val="007945E6"/>
    <w:rsid w:val="007951C7"/>
    <w:rsid w:val="007B4DAC"/>
    <w:rsid w:val="007B5E26"/>
    <w:rsid w:val="007C1A6F"/>
    <w:rsid w:val="007C5049"/>
    <w:rsid w:val="007D1C6B"/>
    <w:rsid w:val="007D2906"/>
    <w:rsid w:val="007F7E04"/>
    <w:rsid w:val="00806018"/>
    <w:rsid w:val="00811E8C"/>
    <w:rsid w:val="008201F2"/>
    <w:rsid w:val="0082136A"/>
    <w:rsid w:val="00825FFB"/>
    <w:rsid w:val="0083745D"/>
    <w:rsid w:val="00841168"/>
    <w:rsid w:val="00846BB4"/>
    <w:rsid w:val="00847457"/>
    <w:rsid w:val="008569C3"/>
    <w:rsid w:val="00861EC2"/>
    <w:rsid w:val="00861F87"/>
    <w:rsid w:val="00864E78"/>
    <w:rsid w:val="00892293"/>
    <w:rsid w:val="008947B7"/>
    <w:rsid w:val="008A57FD"/>
    <w:rsid w:val="008A66D5"/>
    <w:rsid w:val="008D68B9"/>
    <w:rsid w:val="008E1576"/>
    <w:rsid w:val="008E3198"/>
    <w:rsid w:val="008E39E3"/>
    <w:rsid w:val="008F19C0"/>
    <w:rsid w:val="008F41DB"/>
    <w:rsid w:val="008F4368"/>
    <w:rsid w:val="009051FE"/>
    <w:rsid w:val="00913556"/>
    <w:rsid w:val="00915BC5"/>
    <w:rsid w:val="00920504"/>
    <w:rsid w:val="009217BA"/>
    <w:rsid w:val="0092399F"/>
    <w:rsid w:val="00923DB2"/>
    <w:rsid w:val="00930F83"/>
    <w:rsid w:val="0093170E"/>
    <w:rsid w:val="00937E51"/>
    <w:rsid w:val="009412D9"/>
    <w:rsid w:val="0094404F"/>
    <w:rsid w:val="009463FD"/>
    <w:rsid w:val="00950D74"/>
    <w:rsid w:val="00950F92"/>
    <w:rsid w:val="009528DF"/>
    <w:rsid w:val="009720C6"/>
    <w:rsid w:val="00974C9A"/>
    <w:rsid w:val="009765B7"/>
    <w:rsid w:val="00977205"/>
    <w:rsid w:val="00977D5F"/>
    <w:rsid w:val="009803B3"/>
    <w:rsid w:val="00981B48"/>
    <w:rsid w:val="00983C81"/>
    <w:rsid w:val="00992275"/>
    <w:rsid w:val="00994B27"/>
    <w:rsid w:val="00996C99"/>
    <w:rsid w:val="009A01B8"/>
    <w:rsid w:val="009A2F79"/>
    <w:rsid w:val="009A3700"/>
    <w:rsid w:val="009A6ABD"/>
    <w:rsid w:val="009B7A0D"/>
    <w:rsid w:val="009C35AE"/>
    <w:rsid w:val="009D222F"/>
    <w:rsid w:val="009D53DD"/>
    <w:rsid w:val="009D699D"/>
    <w:rsid w:val="009D6E8C"/>
    <w:rsid w:val="009D70D7"/>
    <w:rsid w:val="009E033C"/>
    <w:rsid w:val="009E0E44"/>
    <w:rsid w:val="009E6C1D"/>
    <w:rsid w:val="009F2E7E"/>
    <w:rsid w:val="009F5E66"/>
    <w:rsid w:val="009F7309"/>
    <w:rsid w:val="00A048B2"/>
    <w:rsid w:val="00A04ABC"/>
    <w:rsid w:val="00A05D8D"/>
    <w:rsid w:val="00A06FAD"/>
    <w:rsid w:val="00A127C7"/>
    <w:rsid w:val="00A17961"/>
    <w:rsid w:val="00A25AA2"/>
    <w:rsid w:val="00A2745E"/>
    <w:rsid w:val="00A31154"/>
    <w:rsid w:val="00A335E5"/>
    <w:rsid w:val="00A409CA"/>
    <w:rsid w:val="00A47637"/>
    <w:rsid w:val="00A504C1"/>
    <w:rsid w:val="00A5068B"/>
    <w:rsid w:val="00A567D9"/>
    <w:rsid w:val="00A60463"/>
    <w:rsid w:val="00A71408"/>
    <w:rsid w:val="00A730FB"/>
    <w:rsid w:val="00A75429"/>
    <w:rsid w:val="00A80325"/>
    <w:rsid w:val="00A8069A"/>
    <w:rsid w:val="00A84A62"/>
    <w:rsid w:val="00A9237E"/>
    <w:rsid w:val="00A972C2"/>
    <w:rsid w:val="00A97AFE"/>
    <w:rsid w:val="00AA2FBC"/>
    <w:rsid w:val="00AA342D"/>
    <w:rsid w:val="00AB15FA"/>
    <w:rsid w:val="00AB4E4C"/>
    <w:rsid w:val="00AB4ED4"/>
    <w:rsid w:val="00AB66B6"/>
    <w:rsid w:val="00AC66A6"/>
    <w:rsid w:val="00AD03F3"/>
    <w:rsid w:val="00AD73D7"/>
    <w:rsid w:val="00AF16BB"/>
    <w:rsid w:val="00AF20FD"/>
    <w:rsid w:val="00AF3320"/>
    <w:rsid w:val="00AF34A1"/>
    <w:rsid w:val="00B03FEB"/>
    <w:rsid w:val="00B06B0E"/>
    <w:rsid w:val="00B10589"/>
    <w:rsid w:val="00B142E2"/>
    <w:rsid w:val="00B17A4A"/>
    <w:rsid w:val="00B20AA9"/>
    <w:rsid w:val="00B20E06"/>
    <w:rsid w:val="00B256BF"/>
    <w:rsid w:val="00B36943"/>
    <w:rsid w:val="00B37304"/>
    <w:rsid w:val="00B40714"/>
    <w:rsid w:val="00B43DAD"/>
    <w:rsid w:val="00B52EFE"/>
    <w:rsid w:val="00B5670D"/>
    <w:rsid w:val="00B6181A"/>
    <w:rsid w:val="00B63408"/>
    <w:rsid w:val="00B676F6"/>
    <w:rsid w:val="00B70465"/>
    <w:rsid w:val="00B74564"/>
    <w:rsid w:val="00B7505C"/>
    <w:rsid w:val="00B751E2"/>
    <w:rsid w:val="00B7591C"/>
    <w:rsid w:val="00B75A02"/>
    <w:rsid w:val="00B85734"/>
    <w:rsid w:val="00B917A8"/>
    <w:rsid w:val="00B925AC"/>
    <w:rsid w:val="00BA02B9"/>
    <w:rsid w:val="00BA3554"/>
    <w:rsid w:val="00BA45DC"/>
    <w:rsid w:val="00BB45F8"/>
    <w:rsid w:val="00BB5C08"/>
    <w:rsid w:val="00BB7D1F"/>
    <w:rsid w:val="00BC12C4"/>
    <w:rsid w:val="00BC1AA3"/>
    <w:rsid w:val="00BC37E9"/>
    <w:rsid w:val="00BC6C8C"/>
    <w:rsid w:val="00BD0808"/>
    <w:rsid w:val="00BD278E"/>
    <w:rsid w:val="00BE0BBC"/>
    <w:rsid w:val="00BE6ED5"/>
    <w:rsid w:val="00BE73D3"/>
    <w:rsid w:val="00BF644C"/>
    <w:rsid w:val="00C00832"/>
    <w:rsid w:val="00C013F7"/>
    <w:rsid w:val="00C02134"/>
    <w:rsid w:val="00C036C6"/>
    <w:rsid w:val="00C06ED0"/>
    <w:rsid w:val="00C07EF6"/>
    <w:rsid w:val="00C15A77"/>
    <w:rsid w:val="00C17FBE"/>
    <w:rsid w:val="00C275F9"/>
    <w:rsid w:val="00C27E28"/>
    <w:rsid w:val="00C31356"/>
    <w:rsid w:val="00C40517"/>
    <w:rsid w:val="00C40B56"/>
    <w:rsid w:val="00C40F11"/>
    <w:rsid w:val="00C44E5D"/>
    <w:rsid w:val="00C5690C"/>
    <w:rsid w:val="00C6485D"/>
    <w:rsid w:val="00C80BCC"/>
    <w:rsid w:val="00C83E32"/>
    <w:rsid w:val="00C910DC"/>
    <w:rsid w:val="00C923D5"/>
    <w:rsid w:val="00C94C13"/>
    <w:rsid w:val="00C9520A"/>
    <w:rsid w:val="00C95E87"/>
    <w:rsid w:val="00C9716E"/>
    <w:rsid w:val="00CA3E93"/>
    <w:rsid w:val="00CA5B53"/>
    <w:rsid w:val="00CB19D9"/>
    <w:rsid w:val="00CB67B4"/>
    <w:rsid w:val="00CB7AB8"/>
    <w:rsid w:val="00CC26D4"/>
    <w:rsid w:val="00CC33C9"/>
    <w:rsid w:val="00CD21E8"/>
    <w:rsid w:val="00CD4C57"/>
    <w:rsid w:val="00CE1260"/>
    <w:rsid w:val="00CE1B30"/>
    <w:rsid w:val="00CE5897"/>
    <w:rsid w:val="00CE736B"/>
    <w:rsid w:val="00CF0D0E"/>
    <w:rsid w:val="00D02645"/>
    <w:rsid w:val="00D0452C"/>
    <w:rsid w:val="00D103B1"/>
    <w:rsid w:val="00D10A8C"/>
    <w:rsid w:val="00D11957"/>
    <w:rsid w:val="00D140F2"/>
    <w:rsid w:val="00D27523"/>
    <w:rsid w:val="00D3004F"/>
    <w:rsid w:val="00D301E4"/>
    <w:rsid w:val="00D33B5B"/>
    <w:rsid w:val="00D34581"/>
    <w:rsid w:val="00D3543A"/>
    <w:rsid w:val="00D42A4E"/>
    <w:rsid w:val="00D4639E"/>
    <w:rsid w:val="00D5107D"/>
    <w:rsid w:val="00D61612"/>
    <w:rsid w:val="00D63445"/>
    <w:rsid w:val="00D679A3"/>
    <w:rsid w:val="00D701C1"/>
    <w:rsid w:val="00D74B3D"/>
    <w:rsid w:val="00D80B59"/>
    <w:rsid w:val="00D94AC7"/>
    <w:rsid w:val="00D9744D"/>
    <w:rsid w:val="00DB240D"/>
    <w:rsid w:val="00DC03CC"/>
    <w:rsid w:val="00DC219A"/>
    <w:rsid w:val="00DC7070"/>
    <w:rsid w:val="00DD1247"/>
    <w:rsid w:val="00DD3778"/>
    <w:rsid w:val="00DE37B3"/>
    <w:rsid w:val="00DF4E39"/>
    <w:rsid w:val="00DF710E"/>
    <w:rsid w:val="00E0315D"/>
    <w:rsid w:val="00E06D12"/>
    <w:rsid w:val="00E07B86"/>
    <w:rsid w:val="00E16B04"/>
    <w:rsid w:val="00E174D5"/>
    <w:rsid w:val="00E2718B"/>
    <w:rsid w:val="00E31AE0"/>
    <w:rsid w:val="00E529B6"/>
    <w:rsid w:val="00E641FC"/>
    <w:rsid w:val="00E741AE"/>
    <w:rsid w:val="00E75432"/>
    <w:rsid w:val="00E92ABE"/>
    <w:rsid w:val="00E93254"/>
    <w:rsid w:val="00E939BF"/>
    <w:rsid w:val="00E940EC"/>
    <w:rsid w:val="00E97FBC"/>
    <w:rsid w:val="00EA07BB"/>
    <w:rsid w:val="00EA1C80"/>
    <w:rsid w:val="00EA276D"/>
    <w:rsid w:val="00EA616E"/>
    <w:rsid w:val="00EB06F8"/>
    <w:rsid w:val="00EC3805"/>
    <w:rsid w:val="00EC5254"/>
    <w:rsid w:val="00ED4C59"/>
    <w:rsid w:val="00ED5089"/>
    <w:rsid w:val="00ED52DF"/>
    <w:rsid w:val="00ED5818"/>
    <w:rsid w:val="00EE1F02"/>
    <w:rsid w:val="00EE4D0F"/>
    <w:rsid w:val="00EE618D"/>
    <w:rsid w:val="00EF057E"/>
    <w:rsid w:val="00EF1870"/>
    <w:rsid w:val="00EF6B08"/>
    <w:rsid w:val="00F01C00"/>
    <w:rsid w:val="00F1058F"/>
    <w:rsid w:val="00F20CD0"/>
    <w:rsid w:val="00F2268C"/>
    <w:rsid w:val="00F266FE"/>
    <w:rsid w:val="00F32FA3"/>
    <w:rsid w:val="00F43B71"/>
    <w:rsid w:val="00F52745"/>
    <w:rsid w:val="00F70AE7"/>
    <w:rsid w:val="00F72BA4"/>
    <w:rsid w:val="00F7440C"/>
    <w:rsid w:val="00F86863"/>
    <w:rsid w:val="00F91340"/>
    <w:rsid w:val="00F956D8"/>
    <w:rsid w:val="00F97111"/>
    <w:rsid w:val="00F97809"/>
    <w:rsid w:val="00FA2CB7"/>
    <w:rsid w:val="00FB42A4"/>
    <w:rsid w:val="00FB4AC1"/>
    <w:rsid w:val="00FC4487"/>
    <w:rsid w:val="00FD65B4"/>
    <w:rsid w:val="00FE111E"/>
    <w:rsid w:val="00FF25A6"/>
    <w:rsid w:val="00FF5C39"/>
    <w:rsid w:val="0E57EC20"/>
    <w:rsid w:val="4461F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8B9F1E24-15BB-4B75-8A18-1145DD9F18DF}">
  <ds:schemaRefs>
    <ds:schemaRef ds:uri="http://schemas.openxmlformats.org/officeDocument/2006/bibliography"/>
  </ds:schemaRefs>
</ds:datastoreItem>
</file>

<file path=customXml/itemProps4.xml><?xml version="1.0" encoding="utf-8"?>
<ds:datastoreItem xmlns:ds="http://schemas.openxmlformats.org/officeDocument/2006/customXml" ds:itemID="{8F3FA337-0854-493A-838B-97A07D046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28</revision>
  <dcterms:created xsi:type="dcterms:W3CDTF">2021-06-28T12:23:00.0000000Z</dcterms:created>
  <dcterms:modified xsi:type="dcterms:W3CDTF">2025-06-27T13:14:01.8400452Z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Week">
    <vt:lpwstr/>
  </property>
  <property fmtid="{D5CDD505-2E9C-101B-9397-08002B2CF9AE}" pid="7" name="Exam Board">
    <vt:lpwstr/>
  </property>
</Properties>
</file>