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3811"/>
        <w:gridCol w:w="5141"/>
      </w:tblGrid>
      <w:tr w:rsidRPr="00B17A4A" w:rsidR="00E741AE" w:rsidTr="76A133D9" w14:paraId="491C8FA4" w14:textId="1828FA99">
        <w:trPr>
          <w:trHeight w:val="231"/>
        </w:trPr>
        <w:tc>
          <w:tcPr>
            <w:tcW w:w="11052" w:type="dxa"/>
            <w:gridSpan w:val="3"/>
            <w:tcMar/>
            <w:vAlign w:val="center"/>
          </w:tcPr>
          <w:p w:rsidRPr="00B17A4A" w:rsidR="00E741AE" w:rsidP="00BA45DC" w:rsidRDefault="00F72BA4" w14:paraId="4E3A8083" w14:textId="70C56138">
            <w:pPr>
              <w:jc w:val="center"/>
              <w:rPr>
                <w:b/>
                <w:sz w:val="36"/>
                <w:szCs w:val="40"/>
              </w:rPr>
            </w:pPr>
            <w:r w:rsidRPr="00B17A4A">
              <w:rPr>
                <w:noProof/>
                <w:lang w:eastAsia="en-GB"/>
              </w:rPr>
              <w:drawing>
                <wp:anchor distT="0" distB="0" distL="114300" distR="114300" simplePos="0" relativeHeight="251658240" behindDoc="0" locked="0" layoutInCell="1" allowOverlap="1" wp14:anchorId="72AF83AB" wp14:editId="63AA538F">
                  <wp:simplePos x="0" y="0"/>
                  <wp:positionH relativeFrom="column">
                    <wp:posOffset>-816610</wp:posOffset>
                  </wp:positionH>
                  <wp:positionV relativeFrom="paragraph">
                    <wp:posOffset>111760</wp:posOffset>
                  </wp:positionV>
                  <wp:extent cx="712470" cy="760095"/>
                  <wp:effectExtent l="0" t="0" r="0"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12470" cy="760095"/>
                          </a:xfrm>
                          <a:prstGeom prst="rect">
                            <a:avLst/>
                          </a:prstGeom>
                        </pic:spPr>
                      </pic:pic>
                    </a:graphicData>
                  </a:graphic>
                  <wp14:sizeRelH relativeFrom="page">
                    <wp14:pctWidth>0</wp14:pctWidth>
                  </wp14:sizeRelH>
                  <wp14:sizeRelV relativeFrom="page">
                    <wp14:pctHeight>0</wp14:pctHeight>
                  </wp14:sizeRelV>
                </wp:anchor>
              </w:drawing>
            </w:r>
            <w:r w:rsidRPr="00B17A4A">
              <w:rPr>
                <w:noProof/>
                <w:lang w:eastAsia="en-GB"/>
              </w:rPr>
              <w:drawing>
                <wp:anchor distT="0" distB="0" distL="114300" distR="114300" simplePos="0" relativeHeight="251658241" behindDoc="0" locked="0" layoutInCell="1" allowOverlap="1" wp14:anchorId="0B72C677" wp14:editId="6F933896">
                  <wp:simplePos x="0" y="0"/>
                  <wp:positionH relativeFrom="column">
                    <wp:posOffset>6254750</wp:posOffset>
                  </wp:positionH>
                  <wp:positionV relativeFrom="paragraph">
                    <wp:posOffset>55880</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r w:rsidRPr="00B17A4A" w:rsidR="002818A9">
              <w:rPr>
                <w:b/>
                <w:sz w:val="36"/>
                <w:szCs w:val="40"/>
              </w:rPr>
              <w:t xml:space="preserve">YEAR </w:t>
            </w:r>
            <w:r w:rsidR="0048536E">
              <w:rPr>
                <w:b/>
                <w:sz w:val="36"/>
                <w:szCs w:val="40"/>
              </w:rPr>
              <w:t>9</w:t>
            </w:r>
            <w:r w:rsidRPr="00B17A4A" w:rsidR="007F7E04">
              <w:rPr>
                <w:b/>
                <w:sz w:val="36"/>
                <w:szCs w:val="40"/>
              </w:rPr>
              <w:t xml:space="preserve"> </w:t>
            </w:r>
            <w:r w:rsidRPr="00B17A4A" w:rsidR="00A504C1">
              <w:rPr>
                <w:b/>
                <w:sz w:val="36"/>
                <w:szCs w:val="40"/>
              </w:rPr>
              <w:t>SPANISH</w:t>
            </w:r>
            <w:r w:rsidRPr="00B17A4A" w:rsidR="00676160">
              <w:rPr>
                <w:b/>
                <w:sz w:val="36"/>
                <w:szCs w:val="40"/>
              </w:rPr>
              <w:t xml:space="preserve"> </w:t>
            </w:r>
            <w:r w:rsidR="00E65110">
              <w:rPr>
                <w:b/>
                <w:sz w:val="36"/>
                <w:szCs w:val="40"/>
              </w:rPr>
              <w:t>SUMMER</w:t>
            </w:r>
            <w:r w:rsidRPr="00B17A4A" w:rsidR="00387EAA">
              <w:rPr>
                <w:b/>
                <w:sz w:val="36"/>
                <w:szCs w:val="40"/>
              </w:rPr>
              <w:t xml:space="preserve"> TERM </w:t>
            </w:r>
            <w:r w:rsidRPr="00B17A4A" w:rsidR="007F7E04">
              <w:rPr>
                <w:b/>
                <w:sz w:val="36"/>
                <w:szCs w:val="40"/>
              </w:rPr>
              <w:t xml:space="preserve"> </w:t>
            </w:r>
          </w:p>
          <w:p w:rsidRPr="00B17A4A" w:rsidR="00DE37B3" w:rsidP="00BA45DC" w:rsidRDefault="00F72BA4" w14:paraId="71E97DEA" w14:textId="77777777">
            <w:pPr>
              <w:jc w:val="center"/>
              <w:rPr>
                <w:b/>
                <w:sz w:val="22"/>
                <w:szCs w:val="22"/>
              </w:rPr>
            </w:pPr>
            <w:r w:rsidRPr="00B17A4A">
              <w:rPr>
                <w:b/>
                <w:sz w:val="22"/>
                <w:szCs w:val="22"/>
              </w:rPr>
              <w:t xml:space="preserve"> </w:t>
            </w:r>
            <w:r w:rsidRPr="00B17A4A" w:rsidR="00DE37B3">
              <w:rPr>
                <w:b/>
                <w:sz w:val="22"/>
                <w:szCs w:val="22"/>
              </w:rPr>
              <w:t xml:space="preserve">‘An ambitious curriculum that meets the needs of </w:t>
            </w:r>
            <w:r w:rsidRPr="00B17A4A">
              <w:rPr>
                <w:b/>
                <w:sz w:val="22"/>
                <w:szCs w:val="22"/>
              </w:rPr>
              <w:t>all’</w:t>
            </w:r>
          </w:p>
          <w:p w:rsidRPr="00B17A4A" w:rsidR="006B672F" w:rsidP="00BA45DC" w:rsidRDefault="006B672F" w14:paraId="77227CDF" w14:textId="19E31400">
            <w:pPr>
              <w:jc w:val="center"/>
              <w:rPr>
                <w:b/>
                <w:sz w:val="32"/>
                <w:szCs w:val="32"/>
              </w:rPr>
            </w:pPr>
            <w:r w:rsidRPr="00B17A4A">
              <w:rPr>
                <w:b/>
                <w:sz w:val="32"/>
                <w:szCs w:val="32"/>
              </w:rPr>
              <w:t>Medium Term Planning</w:t>
            </w:r>
            <w:r w:rsidRPr="00B17A4A" w:rsidR="00BA02B9">
              <w:rPr>
                <w:b/>
                <w:sz w:val="32"/>
                <w:szCs w:val="32"/>
              </w:rPr>
              <w:t xml:space="preserve"> - </w:t>
            </w:r>
            <w:r w:rsidRPr="00B17A4A" w:rsidR="007B4DAC">
              <w:rPr>
                <w:b/>
                <w:sz w:val="32"/>
                <w:szCs w:val="32"/>
              </w:rPr>
              <w:t xml:space="preserve">Topic: </w:t>
            </w:r>
            <w:r w:rsidR="006C049E">
              <w:rPr>
                <w:b/>
                <w:sz w:val="32"/>
                <w:szCs w:val="32"/>
              </w:rPr>
              <w:t>A Madrid Adventure</w:t>
            </w:r>
          </w:p>
        </w:tc>
      </w:tr>
      <w:tr w:rsidRPr="00B17A4A" w:rsidR="00BA02B9" w:rsidTr="76A133D9" w14:paraId="6E82A71D" w14:textId="77777777">
        <w:trPr>
          <w:trHeight w:val="297"/>
        </w:trPr>
        <w:tc>
          <w:tcPr>
            <w:tcW w:w="2100" w:type="dxa"/>
            <w:shd w:val="clear" w:color="auto" w:fill="000000" w:themeFill="text1"/>
            <w:tcMar/>
            <w:vAlign w:val="center"/>
          </w:tcPr>
          <w:p w:rsidRPr="00B17A4A" w:rsidR="00BA02B9" w:rsidP="00BA45DC" w:rsidRDefault="00BA02B9" w14:paraId="44D55E81" w14:textId="667B89F8">
            <w:pPr>
              <w:jc w:val="center"/>
              <w:rPr>
                <w:b/>
              </w:rPr>
            </w:pPr>
            <w:r w:rsidRPr="00B17A4A">
              <w:rPr>
                <w:b/>
              </w:rPr>
              <w:t>Intent</w:t>
            </w:r>
          </w:p>
        </w:tc>
        <w:tc>
          <w:tcPr>
            <w:tcW w:w="3811" w:type="dxa"/>
            <w:vMerge w:val="restart"/>
            <w:tcMar/>
            <w:vAlign w:val="center"/>
          </w:tcPr>
          <w:p w:rsidRPr="00B17A4A" w:rsidR="00BA02B9" w:rsidP="00BA45DC" w:rsidRDefault="00BA02B9" w14:paraId="0FBFAE78" w14:textId="77777777">
            <w:pPr>
              <w:autoSpaceDE w:val="0"/>
              <w:autoSpaceDN w:val="0"/>
              <w:adjustRightInd w:val="0"/>
              <w:rPr>
                <w:rFonts w:cstheme="minorHAnsi"/>
                <w:b/>
                <w:bCs/>
                <w:sz w:val="20"/>
                <w:szCs w:val="20"/>
              </w:rPr>
            </w:pPr>
            <w:r w:rsidRPr="00B17A4A">
              <w:rPr>
                <w:rFonts w:cstheme="minorHAnsi"/>
                <w:b/>
                <w:bCs/>
                <w:sz w:val="20"/>
                <w:szCs w:val="20"/>
              </w:rPr>
              <w:t>Listening and Speaking:</w:t>
            </w:r>
          </w:p>
          <w:p w:rsidRPr="00B17A4A" w:rsidR="00BA02B9" w:rsidP="00BA45DC" w:rsidRDefault="00BA02B9" w14:paraId="4794E6DE" w14:textId="5FB732A3">
            <w:pPr>
              <w:autoSpaceDE w:val="0"/>
              <w:autoSpaceDN w:val="0"/>
              <w:adjustRightInd w:val="0"/>
              <w:rPr>
                <w:rFonts w:cstheme="minorHAnsi"/>
                <w:b/>
                <w:bCs/>
                <w:sz w:val="20"/>
                <w:szCs w:val="20"/>
              </w:rPr>
            </w:pPr>
            <w:r w:rsidRPr="00B17A4A">
              <w:rPr>
                <w:rFonts w:cstheme="minorHAnsi"/>
                <w:b/>
                <w:bCs/>
                <w:sz w:val="20"/>
                <w:szCs w:val="20"/>
              </w:rPr>
              <w:t xml:space="preserve">In addition to working further on objectives from Year </w:t>
            </w:r>
            <w:r w:rsidR="0048536E">
              <w:rPr>
                <w:rFonts w:cstheme="minorHAnsi"/>
                <w:b/>
                <w:bCs/>
                <w:sz w:val="20"/>
                <w:szCs w:val="20"/>
              </w:rPr>
              <w:t>8</w:t>
            </w:r>
            <w:r w:rsidRPr="00B17A4A">
              <w:rPr>
                <w:rFonts w:cstheme="minorHAnsi"/>
                <w:b/>
                <w:bCs/>
                <w:sz w:val="20"/>
                <w:szCs w:val="20"/>
              </w:rPr>
              <w:t xml:space="preserve"> pupils should be taught:</w:t>
            </w:r>
          </w:p>
          <w:p w:rsidRPr="00B17A4A" w:rsidR="00BA02B9" w:rsidP="00BA45DC" w:rsidRDefault="00BA02B9" w14:paraId="3669B21C" w14:textId="77777777">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To begin to listen for subtleties of speech and imitate them</w:t>
            </w:r>
          </w:p>
          <w:p w:rsidRPr="00B17A4A" w:rsidR="00BA02B9" w:rsidP="00BA45DC" w:rsidRDefault="00BA02B9" w14:paraId="0FE29F63" w14:textId="77777777">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Skills they need to use when listening to media</w:t>
            </w:r>
          </w:p>
          <w:p w:rsidRPr="00B17A4A" w:rsidR="00BA02B9" w:rsidP="00BA45DC" w:rsidRDefault="00BA02B9" w14:paraId="040949D2" w14:textId="77777777">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How to relay both the gist and relevant detail in a spoken message or item</w:t>
            </w:r>
          </w:p>
          <w:p w:rsidRPr="00B17A4A" w:rsidR="00BA02B9" w:rsidP="00BA45DC" w:rsidRDefault="00BA02B9" w14:paraId="7361C13F" w14:textId="77777777">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How to add interest to what they say by using extended sentences</w:t>
            </w:r>
          </w:p>
          <w:p w:rsidRPr="00B17A4A" w:rsidR="00BA02B9" w:rsidP="00BA45DC" w:rsidRDefault="00BA02B9" w14:paraId="083F846D" w14:textId="007C5C1B">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How to take part in short unscripted dialogues and exchanges, speaking coherently and confidently with increasing accuracy</w:t>
            </w:r>
          </w:p>
          <w:p w:rsidRPr="00B17A4A" w:rsidR="00BA02B9" w:rsidP="00BA45DC" w:rsidRDefault="00BA02B9" w14:paraId="3DE61D6C" w14:textId="74F6B6DB">
            <w:pPr>
              <w:pStyle w:val="ListParagraph"/>
              <w:numPr>
                <w:ilvl w:val="0"/>
                <w:numId w:val="2"/>
              </w:numPr>
              <w:autoSpaceDE w:val="0"/>
              <w:autoSpaceDN w:val="0"/>
              <w:adjustRightInd w:val="0"/>
              <w:rPr>
                <w:rFonts w:cstheme="minorHAnsi"/>
                <w:sz w:val="20"/>
                <w:szCs w:val="20"/>
              </w:rPr>
            </w:pPr>
            <w:r w:rsidRPr="00B17A4A">
              <w:rPr>
                <w:sz w:val="20"/>
                <w:szCs w:val="20"/>
              </w:rPr>
              <w:t>How to make use of important social conventions such as formal modes of address</w:t>
            </w:r>
          </w:p>
          <w:p w:rsidRPr="00B17A4A" w:rsidR="00BA02B9" w:rsidP="00BA45DC" w:rsidRDefault="00BA02B9" w14:paraId="4701C01D" w14:textId="7152D2DB">
            <w:pPr>
              <w:pStyle w:val="ListParagraph"/>
              <w:numPr>
                <w:ilvl w:val="0"/>
                <w:numId w:val="2"/>
              </w:numPr>
              <w:autoSpaceDE w:val="0"/>
              <w:autoSpaceDN w:val="0"/>
              <w:adjustRightInd w:val="0"/>
              <w:rPr>
                <w:b/>
                <w:sz w:val="20"/>
                <w:szCs w:val="20"/>
              </w:rPr>
            </w:pPr>
            <w:r w:rsidRPr="00B17A4A">
              <w:rPr>
                <w:rFonts w:cstheme="minorHAnsi"/>
                <w:sz w:val="20"/>
                <w:szCs w:val="20"/>
              </w:rPr>
              <w:t>How to recognise and add expression in speech</w:t>
            </w:r>
          </w:p>
          <w:p w:rsidRPr="00B17A4A" w:rsidR="007041FD" w:rsidP="00BA45DC" w:rsidRDefault="007041FD" w14:paraId="11701C83" w14:textId="77777777">
            <w:pPr>
              <w:autoSpaceDE w:val="0"/>
              <w:autoSpaceDN w:val="0"/>
              <w:adjustRightInd w:val="0"/>
              <w:rPr>
                <w:b/>
                <w:sz w:val="20"/>
                <w:szCs w:val="20"/>
              </w:rPr>
            </w:pPr>
          </w:p>
          <w:p w:rsidRPr="00B17A4A" w:rsidR="00BA02B9" w:rsidP="00BA45DC" w:rsidRDefault="00BA02B9" w14:paraId="0D7C8F46" w14:textId="3762090B">
            <w:pPr>
              <w:rPr>
                <w:b/>
                <w:sz w:val="20"/>
                <w:szCs w:val="20"/>
              </w:rPr>
            </w:pPr>
          </w:p>
        </w:tc>
        <w:tc>
          <w:tcPr>
            <w:tcW w:w="5141" w:type="dxa"/>
            <w:vMerge w:val="restart"/>
            <w:tcMar/>
          </w:tcPr>
          <w:p w:rsidRPr="00B17A4A" w:rsidR="00BA02B9" w:rsidP="00BA45DC" w:rsidRDefault="00BA02B9" w14:paraId="04BA1C04" w14:textId="38096AE8">
            <w:pPr>
              <w:autoSpaceDE w:val="0"/>
              <w:autoSpaceDN w:val="0"/>
              <w:adjustRightInd w:val="0"/>
              <w:rPr>
                <w:rFonts w:cstheme="minorHAnsi"/>
                <w:b/>
                <w:bCs/>
                <w:sz w:val="20"/>
                <w:szCs w:val="20"/>
              </w:rPr>
            </w:pPr>
            <w:r w:rsidRPr="00B17A4A">
              <w:rPr>
                <w:rFonts w:cstheme="minorHAnsi"/>
                <w:b/>
                <w:bCs/>
                <w:sz w:val="20"/>
                <w:szCs w:val="20"/>
              </w:rPr>
              <w:t>Reading and Writing:</w:t>
            </w:r>
          </w:p>
          <w:p w:rsidRPr="00B17A4A" w:rsidR="00BA02B9" w:rsidP="00BA45DC" w:rsidRDefault="00BA02B9" w14:paraId="72D1769A" w14:textId="640C79FF">
            <w:pPr>
              <w:autoSpaceDE w:val="0"/>
              <w:autoSpaceDN w:val="0"/>
              <w:adjustRightInd w:val="0"/>
              <w:rPr>
                <w:rFonts w:cstheme="minorHAnsi"/>
                <w:b/>
                <w:bCs/>
                <w:sz w:val="20"/>
                <w:szCs w:val="20"/>
              </w:rPr>
            </w:pPr>
            <w:r w:rsidRPr="00B17A4A">
              <w:rPr>
                <w:rFonts w:cstheme="minorHAnsi"/>
                <w:b/>
                <w:bCs/>
                <w:sz w:val="20"/>
                <w:szCs w:val="20"/>
              </w:rPr>
              <w:t>In addition to working further on objectives from Year</w:t>
            </w:r>
            <w:r w:rsidR="0048536E">
              <w:rPr>
                <w:rFonts w:cstheme="minorHAnsi"/>
                <w:b/>
                <w:bCs/>
                <w:sz w:val="20"/>
                <w:szCs w:val="20"/>
              </w:rPr>
              <w:t xml:space="preserve"> 8</w:t>
            </w:r>
            <w:r w:rsidRPr="00B17A4A">
              <w:rPr>
                <w:rFonts w:cstheme="minorHAnsi"/>
                <w:b/>
                <w:bCs/>
                <w:sz w:val="20"/>
                <w:szCs w:val="20"/>
              </w:rPr>
              <w:t xml:space="preserve"> pupils should be taught:</w:t>
            </w:r>
          </w:p>
          <w:p w:rsidRPr="00B17A4A" w:rsidR="00BA02B9" w:rsidP="00BA45DC" w:rsidRDefault="00BA02B9" w14:paraId="68BFF824" w14:textId="624CF03D">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That words and phrases can have different meanings in different contexts</w:t>
            </w:r>
          </w:p>
          <w:p w:rsidRPr="00B17A4A" w:rsidR="00BA02B9" w:rsidP="00BA45DC" w:rsidRDefault="00BA02B9" w14:paraId="279F6335" w14:textId="77777777">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To recognise simple features which add authenticity, expression or emphasis to a written text</w:t>
            </w:r>
          </w:p>
          <w:p w:rsidRPr="00B17A4A" w:rsidR="00BA02B9" w:rsidP="00BA45DC" w:rsidRDefault="00BA02B9" w14:paraId="28ADB1D6" w14:textId="77777777">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To begin to associate aspects of language with different text types</w:t>
            </w:r>
          </w:p>
          <w:p w:rsidRPr="00B17A4A" w:rsidR="00BA02B9" w:rsidP="00BA45DC" w:rsidRDefault="00BA02B9" w14:paraId="5CC5E771" w14:textId="74F360E8">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To make regular use of glossaries and dictionaries, finding the appropriate section readily</w:t>
            </w:r>
          </w:p>
          <w:p w:rsidRPr="00B17A4A" w:rsidR="00BA02B9" w:rsidP="00BA45DC" w:rsidRDefault="00BA02B9" w14:paraId="2F4CCA12" w14:textId="77777777">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How to extend, link and develop sentences to form continuous text</w:t>
            </w:r>
          </w:p>
          <w:p w:rsidRPr="00B17A4A" w:rsidR="00BA02B9" w:rsidP="00BA45DC" w:rsidRDefault="00BA02B9" w14:paraId="2FF0DD39" w14:textId="25D409C9">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How to use a given text as a source of information, language and a stimulus for their own writing</w:t>
            </w:r>
          </w:p>
          <w:p w:rsidRPr="00B17A4A" w:rsidR="00BA02B9" w:rsidP="00BA45DC" w:rsidRDefault="00BA02B9" w14:paraId="52882A87" w14:textId="6E8E18FC">
            <w:pPr>
              <w:pStyle w:val="ListParagraph"/>
              <w:numPr>
                <w:ilvl w:val="0"/>
                <w:numId w:val="3"/>
              </w:numPr>
              <w:autoSpaceDE w:val="0"/>
              <w:autoSpaceDN w:val="0"/>
              <w:adjustRightInd w:val="0"/>
              <w:rPr>
                <w:rFonts w:cstheme="minorHAnsi"/>
                <w:sz w:val="20"/>
                <w:szCs w:val="20"/>
              </w:rPr>
            </w:pPr>
            <w:r w:rsidRPr="00B17A4A">
              <w:rPr>
                <w:sz w:val="20"/>
                <w:szCs w:val="20"/>
              </w:rPr>
              <w:t>How to write creatively to express their own ideas and opinions, and translate short written text accurately into the foreign language</w:t>
            </w:r>
          </w:p>
          <w:p w:rsidRPr="00B17A4A" w:rsidR="00BA02B9" w:rsidP="00BA45DC" w:rsidRDefault="00BA02B9" w14:paraId="5C616652" w14:textId="62DAB0CB">
            <w:pPr>
              <w:pStyle w:val="ListParagraph"/>
              <w:numPr>
                <w:ilvl w:val="0"/>
                <w:numId w:val="8"/>
              </w:numPr>
              <w:autoSpaceDE w:val="0"/>
              <w:autoSpaceDN w:val="0"/>
              <w:adjustRightInd w:val="0"/>
              <w:rPr>
                <w:sz w:val="20"/>
                <w:szCs w:val="20"/>
              </w:rPr>
            </w:pPr>
            <w:r w:rsidRPr="00B17A4A">
              <w:rPr>
                <w:rFonts w:cstheme="minorHAnsi"/>
                <w:sz w:val="20"/>
                <w:szCs w:val="20"/>
              </w:rPr>
              <w:t xml:space="preserve">How to </w:t>
            </w:r>
            <w:r w:rsidRPr="00B17A4A">
              <w:rPr>
                <w:sz w:val="20"/>
                <w:szCs w:val="20"/>
              </w:rPr>
              <w:t>read and show comprehension of original and adapted materials from a range of different sources, understanding the purpose, important ideas and details, and provide an accurate English translation of short, suitable material</w:t>
            </w:r>
          </w:p>
          <w:p w:rsidRPr="00B17A4A" w:rsidR="00BA02B9" w:rsidP="00BA45DC" w:rsidRDefault="00BA02B9" w14:paraId="489746C4" w14:textId="35D23F5A">
            <w:pPr>
              <w:pStyle w:val="ListParagraph"/>
              <w:autoSpaceDE w:val="0"/>
              <w:autoSpaceDN w:val="0"/>
              <w:adjustRightInd w:val="0"/>
              <w:rPr>
                <w:rFonts w:cstheme="minorHAnsi"/>
                <w:sz w:val="20"/>
                <w:szCs w:val="20"/>
              </w:rPr>
            </w:pPr>
          </w:p>
        </w:tc>
      </w:tr>
      <w:tr w:rsidRPr="00B17A4A" w:rsidR="00BA02B9" w:rsidTr="76A133D9" w14:paraId="27CAE940" w14:textId="77777777">
        <w:trPr>
          <w:trHeight w:val="5805"/>
        </w:trPr>
        <w:tc>
          <w:tcPr>
            <w:tcW w:w="2100" w:type="dxa"/>
            <w:shd w:val="clear" w:color="auto" w:fill="D0CECE" w:themeFill="background2" w:themeFillShade="E6"/>
            <w:tcMar/>
            <w:vAlign w:val="center"/>
          </w:tcPr>
          <w:p w:rsidRPr="00B17A4A" w:rsidR="00BA02B9" w:rsidP="00BA45DC" w:rsidRDefault="00BA02B9" w14:paraId="54C6F2B5" w14:textId="2C7226EB">
            <w:pPr>
              <w:jc w:val="center"/>
              <w:rPr>
                <w:b/>
              </w:rPr>
            </w:pPr>
            <w:r w:rsidRPr="00B17A4A">
              <w:rPr>
                <w:b/>
              </w:rPr>
              <w:t>Skills (Linguistic Competence &amp; National Curriculum Links)</w:t>
            </w:r>
          </w:p>
        </w:tc>
        <w:tc>
          <w:tcPr>
            <w:tcW w:w="3811" w:type="dxa"/>
            <w:vMerge/>
            <w:tcMar/>
            <w:vAlign w:val="center"/>
          </w:tcPr>
          <w:p w:rsidRPr="00B17A4A" w:rsidR="00BA02B9" w:rsidP="00BA45DC" w:rsidRDefault="00BA02B9" w14:paraId="6F59E4F0" w14:textId="77777777">
            <w:pPr>
              <w:autoSpaceDE w:val="0"/>
              <w:autoSpaceDN w:val="0"/>
              <w:adjustRightInd w:val="0"/>
              <w:rPr>
                <w:rFonts w:cstheme="minorHAnsi"/>
                <w:b/>
                <w:bCs/>
                <w:sz w:val="20"/>
                <w:szCs w:val="20"/>
              </w:rPr>
            </w:pPr>
          </w:p>
        </w:tc>
        <w:tc>
          <w:tcPr>
            <w:tcW w:w="5141" w:type="dxa"/>
            <w:vMerge/>
            <w:tcMar/>
          </w:tcPr>
          <w:p w:rsidRPr="00B17A4A" w:rsidR="00BA02B9" w:rsidP="00BA45DC" w:rsidRDefault="00BA02B9" w14:paraId="66B0CD90" w14:textId="77777777">
            <w:pPr>
              <w:autoSpaceDE w:val="0"/>
              <w:autoSpaceDN w:val="0"/>
              <w:adjustRightInd w:val="0"/>
              <w:rPr>
                <w:rFonts w:cstheme="minorHAnsi"/>
                <w:b/>
                <w:bCs/>
                <w:sz w:val="20"/>
                <w:szCs w:val="20"/>
              </w:rPr>
            </w:pPr>
          </w:p>
        </w:tc>
      </w:tr>
      <w:tr w:rsidRPr="00B17A4A" w:rsidR="00665355" w:rsidTr="76A133D9" w14:paraId="71CE3CD1" w14:textId="77777777">
        <w:trPr>
          <w:trHeight w:val="334"/>
        </w:trPr>
        <w:tc>
          <w:tcPr>
            <w:tcW w:w="2100" w:type="dxa"/>
            <w:shd w:val="clear" w:color="auto" w:fill="D0CECE" w:themeFill="background2" w:themeFillShade="E6"/>
            <w:tcMar/>
            <w:vAlign w:val="center"/>
          </w:tcPr>
          <w:p w:rsidRPr="00B17A4A" w:rsidR="00665355" w:rsidP="00BA45DC" w:rsidRDefault="00665355" w14:paraId="22BBF83D" w14:textId="6EA4342A">
            <w:pPr>
              <w:jc w:val="center"/>
              <w:rPr>
                <w:b/>
                <w:sz w:val="28"/>
                <w:szCs w:val="28"/>
              </w:rPr>
            </w:pPr>
            <w:r w:rsidRPr="00B17A4A">
              <w:rPr>
                <w:b/>
              </w:rPr>
              <w:t>Cross Curricular Links</w:t>
            </w:r>
          </w:p>
        </w:tc>
        <w:tc>
          <w:tcPr>
            <w:tcW w:w="8952" w:type="dxa"/>
            <w:gridSpan w:val="2"/>
            <w:tcMar/>
            <w:vAlign w:val="center"/>
          </w:tcPr>
          <w:p w:rsidRPr="00B17A4A" w:rsidR="00665355" w:rsidP="00BA45DC" w:rsidRDefault="00665355" w14:paraId="0AA9D72A" w14:textId="7F7468F5">
            <w:pPr>
              <w:autoSpaceDE w:val="0"/>
              <w:autoSpaceDN w:val="0"/>
              <w:adjustRightInd w:val="0"/>
              <w:rPr>
                <w:rFonts w:ascii="Calibri" w:hAnsi="Calibri" w:cs="Calibri"/>
                <w:sz w:val="20"/>
                <w:szCs w:val="20"/>
              </w:rPr>
            </w:pPr>
            <w:r w:rsidRPr="76A133D9" w:rsidR="00665355">
              <w:rPr>
                <w:b w:val="1"/>
                <w:bCs w:val="1"/>
                <w:sz w:val="20"/>
                <w:szCs w:val="20"/>
              </w:rPr>
              <w:t xml:space="preserve">SMSC: </w:t>
            </w:r>
            <w:r w:rsidRPr="76A133D9" w:rsidR="00665355">
              <w:rPr>
                <w:rFonts w:ascii="Calibri" w:hAnsi="Calibri" w:cs="Calibri"/>
                <w:sz w:val="20"/>
                <w:szCs w:val="20"/>
              </w:rPr>
              <w:t>Learning how to express yourself and respect other people’s views/ culture.</w:t>
            </w:r>
          </w:p>
          <w:p w:rsidR="7512CA70" w:rsidP="76A133D9" w:rsidRDefault="7512CA70" w14:paraId="62EB4743" w14:textId="3CEC06E1">
            <w:pPr>
              <w:rPr>
                <w:rFonts w:ascii="Calibri" w:hAnsi="Calibri" w:cs="Calibri"/>
                <w:sz w:val="20"/>
                <w:szCs w:val="20"/>
              </w:rPr>
            </w:pPr>
            <w:r w:rsidRPr="76A133D9" w:rsidR="7512CA70">
              <w:rPr>
                <w:rFonts w:ascii="Calibri" w:hAnsi="Calibri" w:cs="Calibri"/>
                <w:sz w:val="20"/>
                <w:szCs w:val="20"/>
              </w:rPr>
              <w:t>✈️ Curiosity and wonder: Experiencing awe through learning about new cultures and landscapes. 🌄 Reflection: What do we learn from stepping outside our comfort zones?</w:t>
            </w:r>
          </w:p>
          <w:p w:rsidR="7512CA70" w:rsidP="76A133D9" w:rsidRDefault="7512CA70" w14:paraId="4D077FF6" w14:textId="2794AA62">
            <w:pPr>
              <w:pStyle w:val="Normal"/>
            </w:pPr>
            <w:r w:rsidRPr="76A133D9" w:rsidR="7512CA70">
              <w:rPr>
                <w:rFonts w:ascii="Calibri" w:hAnsi="Calibri" w:cs="Calibri"/>
                <w:sz w:val="20"/>
                <w:szCs w:val="20"/>
              </w:rPr>
              <w:t>🌟 Purpose and ambition: Encouraging students to reflect on their identity, purpose, and calling. 🌱 Hope: Expressing dreams and goals with optimism and meaning.</w:t>
            </w:r>
          </w:p>
          <w:p w:rsidR="76A133D9" w:rsidP="76A133D9" w:rsidRDefault="76A133D9" w14:paraId="7AA08C62" w14:textId="040A5AF1">
            <w:pPr>
              <w:rPr>
                <w:rFonts w:ascii="Calibri" w:hAnsi="Calibri" w:cs="Calibri"/>
                <w:sz w:val="20"/>
                <w:szCs w:val="20"/>
              </w:rPr>
            </w:pPr>
          </w:p>
          <w:p w:rsidRPr="00B17A4A" w:rsidR="00665355" w:rsidP="00BA45DC" w:rsidRDefault="00665355" w14:paraId="30B02054" w14:textId="446FA383">
            <w:pPr>
              <w:autoSpaceDE w:val="0"/>
              <w:autoSpaceDN w:val="0"/>
              <w:adjustRightInd w:val="0"/>
              <w:rPr>
                <w:rFonts w:cstheme="minorHAnsi"/>
                <w:sz w:val="20"/>
                <w:szCs w:val="20"/>
              </w:rPr>
            </w:pPr>
            <w:r w:rsidRPr="00B17A4A">
              <w:rPr>
                <w:b/>
                <w:sz w:val="20"/>
                <w:szCs w:val="20"/>
              </w:rPr>
              <w:t xml:space="preserve">PSHE: </w:t>
            </w:r>
            <w:r w:rsidRPr="00B17A4A">
              <w:rPr>
                <w:rFonts w:ascii="Century Gothic" w:hAnsi="Century Gothic" w:eastAsia="Times New Roman" w:cs="Arial"/>
                <w:color w:val="000000"/>
                <w:sz w:val="20"/>
                <w:szCs w:val="20"/>
                <w:lang w:eastAsia="en-GB"/>
              </w:rPr>
              <w:t xml:space="preserve"> </w:t>
            </w:r>
            <w:r w:rsidRPr="00B17A4A">
              <w:rPr>
                <w:rFonts w:cstheme="minorHAnsi"/>
                <w:sz w:val="20"/>
                <w:szCs w:val="20"/>
              </w:rPr>
              <w:t xml:space="preserve">Use direct contact or media to find out about </w:t>
            </w:r>
            <w:r w:rsidR="004A6117">
              <w:rPr>
                <w:rFonts w:cstheme="minorHAnsi"/>
                <w:sz w:val="20"/>
                <w:szCs w:val="20"/>
              </w:rPr>
              <w:t>holiday destinations</w:t>
            </w:r>
            <w:r w:rsidR="003D6440">
              <w:rPr>
                <w:rFonts w:cstheme="minorHAnsi"/>
                <w:sz w:val="20"/>
                <w:szCs w:val="20"/>
              </w:rPr>
              <w:t xml:space="preserve"> in Spanish speaking countries</w:t>
            </w:r>
            <w:r w:rsidRPr="00B17A4A">
              <w:rPr>
                <w:rFonts w:cstheme="minorHAnsi"/>
                <w:sz w:val="20"/>
                <w:szCs w:val="20"/>
              </w:rPr>
              <w:t xml:space="preserve"> and young people’s interests and attitudes</w:t>
            </w:r>
            <w:r w:rsidR="003D6440">
              <w:rPr>
                <w:rFonts w:cstheme="minorHAnsi"/>
                <w:sz w:val="20"/>
                <w:szCs w:val="20"/>
              </w:rPr>
              <w:t xml:space="preserve"> towards it</w:t>
            </w:r>
          </w:p>
          <w:p w:rsidRPr="00B17A4A" w:rsidR="00665355" w:rsidP="00BA45DC" w:rsidRDefault="00665355" w14:paraId="6FD50796" w14:textId="5294E385">
            <w:pPr>
              <w:autoSpaceDE w:val="0"/>
              <w:autoSpaceDN w:val="0"/>
              <w:adjustRightInd w:val="0"/>
              <w:rPr>
                <w:rFonts w:cstheme="minorHAnsi"/>
                <w:bCs/>
                <w:sz w:val="20"/>
                <w:szCs w:val="20"/>
              </w:rPr>
            </w:pPr>
            <w:r w:rsidRPr="00B17A4A">
              <w:rPr>
                <w:rFonts w:cs="Arial"/>
                <w:b/>
                <w:sz w:val="20"/>
                <w:szCs w:val="20"/>
              </w:rPr>
              <w:t xml:space="preserve">Careers: </w:t>
            </w:r>
            <w:r w:rsidRPr="00B17A4A">
              <w:rPr>
                <w:rFonts w:cstheme="minorHAnsi"/>
                <w:bCs/>
                <w:sz w:val="20"/>
                <w:szCs w:val="20"/>
              </w:rPr>
              <w:t xml:space="preserve">Exploration of jobs/future plans via the consolidation of </w:t>
            </w:r>
            <w:r w:rsidR="00D140F2">
              <w:rPr>
                <w:rFonts w:cstheme="minorHAnsi"/>
                <w:bCs/>
                <w:sz w:val="20"/>
                <w:szCs w:val="20"/>
              </w:rPr>
              <w:t>job opportunities abroad</w:t>
            </w:r>
            <w:r w:rsidR="00EC33A3">
              <w:rPr>
                <w:rFonts w:cstheme="minorHAnsi"/>
                <w:bCs/>
                <w:sz w:val="20"/>
                <w:szCs w:val="20"/>
              </w:rPr>
              <w:t xml:space="preserve"> and particularly in the tourism sector</w:t>
            </w:r>
          </w:p>
          <w:p w:rsidRPr="00B17A4A" w:rsidR="00665355" w:rsidP="00BA45DC" w:rsidRDefault="00665355" w14:paraId="5A90F3DC" w14:textId="2E5BCE6C">
            <w:pPr>
              <w:autoSpaceDE w:val="0"/>
              <w:autoSpaceDN w:val="0"/>
              <w:adjustRightInd w:val="0"/>
              <w:rPr>
                <w:rFonts w:cs="Arial"/>
                <w:b/>
                <w:sz w:val="20"/>
                <w:szCs w:val="20"/>
              </w:rPr>
            </w:pPr>
            <w:r w:rsidRPr="00B17A4A">
              <w:rPr>
                <w:rFonts w:cs="Arial"/>
                <w:b/>
                <w:sz w:val="20"/>
                <w:szCs w:val="20"/>
              </w:rPr>
              <w:t xml:space="preserve">Literacy: </w:t>
            </w:r>
            <w:r w:rsidRPr="00B17A4A">
              <w:rPr>
                <w:color w:val="000000"/>
                <w:sz w:val="20"/>
                <w:szCs w:val="20"/>
              </w:rPr>
              <w:t>Use of grammatical terms when teaching and explaining grammar in relation to the English equivalents</w:t>
            </w:r>
            <w:r w:rsidR="003D6440">
              <w:rPr>
                <w:color w:val="000000"/>
                <w:sz w:val="20"/>
                <w:szCs w:val="20"/>
              </w:rPr>
              <w:t>.</w:t>
            </w:r>
            <w:r w:rsidRPr="00B17A4A">
              <w:rPr>
                <w:color w:val="000000"/>
                <w:sz w:val="20"/>
                <w:szCs w:val="20"/>
              </w:rPr>
              <w:t xml:space="preserve"> Use of cognates and etymology to build knowledge of English Knowledge organisers / sentence builders improve awareness of sentence formation</w:t>
            </w:r>
          </w:p>
          <w:p w:rsidRPr="00B17A4A" w:rsidR="00665355" w:rsidP="00BA45DC" w:rsidRDefault="00665355" w14:paraId="66E522C9" w14:textId="54B7F8DC">
            <w:pPr>
              <w:autoSpaceDE w:val="0"/>
              <w:autoSpaceDN w:val="0"/>
              <w:adjustRightInd w:val="0"/>
              <w:rPr>
                <w:rFonts w:cs="Arial"/>
                <w:bCs/>
                <w:sz w:val="20"/>
                <w:szCs w:val="20"/>
              </w:rPr>
            </w:pPr>
            <w:r w:rsidRPr="00B17A4A">
              <w:rPr>
                <w:rFonts w:cs="Arial"/>
                <w:b/>
                <w:sz w:val="20"/>
                <w:szCs w:val="20"/>
              </w:rPr>
              <w:t xml:space="preserve">Numeracy: </w:t>
            </w:r>
            <w:r w:rsidR="003D6440">
              <w:rPr>
                <w:rFonts w:cs="Arial"/>
                <w:bCs/>
                <w:sz w:val="20"/>
                <w:szCs w:val="20"/>
              </w:rPr>
              <w:t>Numbers, dates and</w:t>
            </w:r>
            <w:r w:rsidRPr="00B17A4A">
              <w:rPr>
                <w:rFonts w:cs="Arial"/>
                <w:bCs/>
                <w:sz w:val="20"/>
                <w:szCs w:val="20"/>
              </w:rPr>
              <w:t xml:space="preserve"> time in both analogue and digital form</w:t>
            </w:r>
          </w:p>
          <w:p w:rsidRPr="00B17A4A" w:rsidR="007041FD" w:rsidP="00BA45DC" w:rsidRDefault="007041FD" w14:paraId="46F64BFE" w14:textId="5DD8F2BD">
            <w:pPr>
              <w:autoSpaceDE w:val="0"/>
              <w:autoSpaceDN w:val="0"/>
              <w:adjustRightInd w:val="0"/>
              <w:rPr>
                <w:rFonts w:cstheme="minorHAnsi"/>
                <w:b/>
                <w:bCs/>
                <w:sz w:val="20"/>
                <w:szCs w:val="20"/>
              </w:rPr>
            </w:pPr>
          </w:p>
        </w:tc>
      </w:tr>
      <w:tr w:rsidRPr="00B17A4A" w:rsidR="00BA02B9" w:rsidTr="76A133D9" w14:paraId="4D45A554" w14:textId="77777777">
        <w:trPr>
          <w:trHeight w:val="261"/>
        </w:trPr>
        <w:tc>
          <w:tcPr>
            <w:tcW w:w="2100" w:type="dxa"/>
            <w:shd w:val="clear" w:color="auto" w:fill="000000" w:themeFill="text1"/>
            <w:tcMar/>
            <w:vAlign w:val="center"/>
          </w:tcPr>
          <w:p w:rsidRPr="00B17A4A" w:rsidR="00BA02B9" w:rsidP="00BA45DC" w:rsidRDefault="000F44BB" w14:paraId="0CD4730C" w14:textId="333CD323">
            <w:pPr>
              <w:jc w:val="center"/>
              <w:rPr>
                <w:b/>
                <w:sz w:val="22"/>
                <w:szCs w:val="22"/>
              </w:rPr>
            </w:pPr>
            <w:r w:rsidRPr="00B17A4A">
              <w:rPr>
                <w:b/>
                <w:sz w:val="22"/>
                <w:szCs w:val="22"/>
              </w:rPr>
              <w:t>Differentiation</w:t>
            </w:r>
          </w:p>
        </w:tc>
        <w:tc>
          <w:tcPr>
            <w:tcW w:w="8952" w:type="dxa"/>
            <w:gridSpan w:val="2"/>
            <w:vMerge w:val="restart"/>
            <w:tcMar/>
            <w:vAlign w:val="center"/>
          </w:tcPr>
          <w:p w:rsidRPr="00B17A4A" w:rsidR="00BA02B9" w:rsidP="00BA45DC" w:rsidRDefault="00BA02B9" w14:paraId="78A542A4" w14:textId="7A9E0D6D">
            <w:pPr>
              <w:textAlignment w:val="baseline"/>
              <w:rPr>
                <w:rFonts w:eastAsia="Times New Roman" w:cstheme="minorHAnsi"/>
                <w:sz w:val="20"/>
                <w:szCs w:val="20"/>
                <w:lang w:eastAsia="en-GB"/>
              </w:rPr>
            </w:pPr>
            <w:r w:rsidRPr="00B17A4A">
              <w:rPr>
                <w:rFonts w:eastAsia="Times New Roman" w:cstheme="minorHAnsi"/>
                <w:sz w:val="20"/>
                <w:szCs w:val="20"/>
                <w:lang w:eastAsia="en-GB"/>
              </w:rPr>
              <w:t>Throughout this topic, quality first teaching will provide differentiation:</w:t>
            </w:r>
          </w:p>
          <w:p w:rsidRPr="00B17A4A" w:rsidR="00BA02B9" w:rsidP="00BA45DC" w:rsidRDefault="00BA02B9" w14:paraId="76FA92CC" w14:textId="77777777">
            <w:pPr>
              <w:pStyle w:val="ListParagraph"/>
              <w:ind w:left="0"/>
              <w:rPr>
                <w:rFonts w:cstheme="minorHAnsi"/>
                <w:b/>
                <w:sz w:val="20"/>
                <w:szCs w:val="20"/>
              </w:rPr>
            </w:pPr>
            <w:r w:rsidRPr="00B17A4A">
              <w:rPr>
                <w:rFonts w:cstheme="minorHAnsi"/>
                <w:b/>
                <w:sz w:val="20"/>
                <w:szCs w:val="20"/>
              </w:rPr>
              <w:t xml:space="preserve">By product: </w:t>
            </w:r>
            <w:r w:rsidRPr="00B17A4A">
              <w:rPr>
                <w:rStyle w:val="normaltextrun"/>
                <w:rFonts w:cs="Arial"/>
                <w:color w:val="000000"/>
                <w:sz w:val="20"/>
                <w:szCs w:val="20"/>
                <w:shd w:val="clear" w:color="auto" w:fill="FFFFFF"/>
              </w:rPr>
              <w:t>different learners are asked to present outcomes in a different way via pieces of writing, models and drawings, a voice recording, a song, a drama presentation etc.</w:t>
            </w:r>
            <w:r w:rsidRPr="00B17A4A">
              <w:rPr>
                <w:rStyle w:val="eop"/>
                <w:rFonts w:ascii="Arial" w:hAnsi="Arial" w:cs="Arial"/>
                <w:color w:val="000000"/>
                <w:sz w:val="20"/>
                <w:szCs w:val="20"/>
                <w:shd w:val="clear" w:color="auto" w:fill="FFFFFF"/>
              </w:rPr>
              <w:t> </w:t>
            </w:r>
          </w:p>
          <w:p w:rsidRPr="00B17A4A" w:rsidR="00BA02B9" w:rsidP="00BA45DC" w:rsidRDefault="00BA02B9" w14:paraId="05DE9AD1" w14:textId="46BB3D3B">
            <w:pPr>
              <w:pStyle w:val="ListParagraph"/>
              <w:ind w:left="0"/>
              <w:rPr>
                <w:rStyle w:val="eop"/>
                <w:rFonts w:cs="Arial"/>
                <w:color w:val="000000"/>
                <w:sz w:val="20"/>
                <w:szCs w:val="20"/>
                <w:shd w:val="clear" w:color="auto" w:fill="FFFFFF"/>
              </w:rPr>
            </w:pPr>
            <w:r w:rsidRPr="00B17A4A">
              <w:rPr>
                <w:rFonts w:cstheme="minorHAnsi"/>
                <w:b/>
                <w:bCs/>
                <w:color w:val="000000"/>
                <w:sz w:val="20"/>
                <w:szCs w:val="20"/>
              </w:rPr>
              <w:t xml:space="preserve">By resource: </w:t>
            </w:r>
            <w:r w:rsidRPr="00B17A4A">
              <w:rPr>
                <w:rStyle w:val="normaltextrun"/>
                <w:rFonts w:cs="Arial"/>
                <w:color w:val="000000"/>
                <w:sz w:val="20"/>
                <w:szCs w:val="20"/>
                <w:shd w:val="clear" w:color="auto" w:fill="FFFFFF"/>
              </w:rPr>
              <w:t> readability to be improved for example, by using a predominance of one or two syllable words, simple sentences, connectives to guide the reader through the text etc. Worksheets are clearly presented and accessible. Instructions are clearly outlined and separate from the information so that pupils know where to begin and end.</w:t>
            </w:r>
            <w:r w:rsidRPr="00B17A4A">
              <w:rPr>
                <w:rStyle w:val="eop"/>
                <w:rFonts w:ascii="Arial" w:hAnsi="Arial" w:cs="Arial"/>
                <w:color w:val="000000"/>
                <w:sz w:val="20"/>
                <w:szCs w:val="20"/>
                <w:shd w:val="clear" w:color="auto" w:fill="FFFFFF"/>
              </w:rPr>
              <w:t> </w:t>
            </w:r>
            <w:r w:rsidRPr="00B17A4A">
              <w:rPr>
                <w:rStyle w:val="normaltextrun"/>
                <w:rFonts w:cs="Arial"/>
                <w:color w:val="000000"/>
                <w:sz w:val="20"/>
                <w:szCs w:val="20"/>
                <w:shd w:val="clear" w:color="auto" w:fill="FFFFFF"/>
              </w:rPr>
              <w:t>Class texts are supplemented or replaced with appropriate differentiated texts.</w:t>
            </w:r>
            <w:r w:rsidRPr="00B17A4A">
              <w:rPr>
                <w:rStyle w:val="eop"/>
                <w:rFonts w:ascii="Arial" w:hAnsi="Arial" w:cs="Arial"/>
                <w:color w:val="000000"/>
                <w:sz w:val="20"/>
                <w:szCs w:val="20"/>
                <w:shd w:val="clear" w:color="auto" w:fill="FFFFFF"/>
              </w:rPr>
              <w:t> </w:t>
            </w:r>
            <w:r w:rsidRPr="00B17A4A">
              <w:rPr>
                <w:rStyle w:val="normaltextrun"/>
                <w:rFonts w:cs="Arial"/>
                <w:color w:val="000000"/>
                <w:sz w:val="20"/>
                <w:szCs w:val="20"/>
                <w:shd w:val="clear" w:color="auto" w:fill="FFFFFF"/>
              </w:rPr>
              <w:t xml:space="preserve">Resources used will appeal to the range of preferred learning styles of pupils e.g. visual, auditory or </w:t>
            </w:r>
            <w:r w:rsidRPr="00B17A4A" w:rsidR="00D140F2">
              <w:rPr>
                <w:rStyle w:val="normaltextrun"/>
                <w:rFonts w:cs="Arial"/>
                <w:color w:val="000000"/>
                <w:sz w:val="20"/>
                <w:szCs w:val="20"/>
                <w:shd w:val="clear" w:color="auto" w:fill="FFFFFF"/>
              </w:rPr>
              <w:t>kinaesthetic</w:t>
            </w:r>
            <w:r w:rsidRPr="00B17A4A">
              <w:rPr>
                <w:rStyle w:val="normaltextrun"/>
                <w:rFonts w:cs="Arial"/>
                <w:color w:val="000000"/>
                <w:sz w:val="20"/>
                <w:szCs w:val="20"/>
                <w:shd w:val="clear" w:color="auto" w:fill="FFFFFF"/>
              </w:rPr>
              <w:t xml:space="preserve"> learners.</w:t>
            </w:r>
            <w:r w:rsidRPr="00B17A4A">
              <w:rPr>
                <w:rStyle w:val="eop"/>
                <w:rFonts w:ascii="Arial" w:hAnsi="Arial" w:cs="Arial"/>
                <w:color w:val="000000"/>
                <w:sz w:val="20"/>
                <w:szCs w:val="20"/>
                <w:shd w:val="clear" w:color="auto" w:fill="FFFFFF"/>
              </w:rPr>
              <w:t> </w:t>
            </w:r>
          </w:p>
          <w:p w:rsidRPr="00B17A4A" w:rsidR="00BA02B9" w:rsidP="00BA45DC" w:rsidRDefault="00BA02B9" w14:paraId="47E5FD65" w14:textId="77777777">
            <w:pPr>
              <w:pStyle w:val="ListParagraph"/>
              <w:ind w:left="0"/>
              <w:rPr>
                <w:rStyle w:val="eop"/>
                <w:rFonts w:cs="Arial"/>
                <w:color w:val="000000"/>
                <w:sz w:val="20"/>
                <w:szCs w:val="20"/>
                <w:shd w:val="clear" w:color="auto" w:fill="FFFFFF"/>
              </w:rPr>
            </w:pPr>
            <w:r w:rsidRPr="00B17A4A">
              <w:rPr>
                <w:rStyle w:val="normaltextrun"/>
                <w:rFonts w:cs="Arial"/>
                <w:b/>
                <w:bCs/>
                <w:color w:val="000000"/>
                <w:sz w:val="20"/>
                <w:szCs w:val="20"/>
                <w:shd w:val="clear" w:color="auto" w:fill="FFFFFF"/>
              </w:rPr>
              <w:t>By Intervention</w:t>
            </w:r>
            <w:r w:rsidRPr="00B17A4A">
              <w:rPr>
                <w:rStyle w:val="normaltextrun"/>
                <w:rFonts w:cs="Arial"/>
                <w:color w:val="000000"/>
                <w:sz w:val="20"/>
                <w:szCs w:val="20"/>
                <w:shd w:val="clear" w:color="auto" w:fill="FFFFFF"/>
              </w:rPr>
              <w:t>: by providing different levels of supervision and support</w:t>
            </w:r>
          </w:p>
          <w:p w:rsidRPr="00B17A4A" w:rsidR="00BA02B9" w:rsidP="00BA45DC" w:rsidRDefault="00BA02B9" w14:paraId="5D36F1BE" w14:textId="77777777">
            <w:pPr>
              <w:textAlignment w:val="baseline"/>
              <w:rPr>
                <w:rFonts w:eastAsia="Times New Roman" w:cs="Arial"/>
                <w:color w:val="000000"/>
                <w:sz w:val="20"/>
                <w:szCs w:val="20"/>
                <w:lang w:eastAsia="en-GB"/>
              </w:rPr>
            </w:pPr>
            <w:r w:rsidRPr="00B17A4A">
              <w:rPr>
                <w:rFonts w:eastAsia="Times New Roman" w:cs="Arial"/>
                <w:b/>
                <w:bCs/>
                <w:color w:val="000000"/>
                <w:sz w:val="20"/>
                <w:szCs w:val="20"/>
                <w:lang w:eastAsia="en-GB"/>
              </w:rPr>
              <w:t>By Progressive Questioning:</w:t>
            </w:r>
            <w:r w:rsidRPr="00B17A4A">
              <w:rPr>
                <w:rFonts w:eastAsia="Times New Roman" w:cs="Arial"/>
                <w:color w:val="000000"/>
                <w:sz w:val="20"/>
                <w:szCs w:val="20"/>
                <w:lang w:eastAsia="en-GB"/>
              </w:rPr>
              <w:t> exploring pupils’ understanding through interactive dialogue.</w:t>
            </w:r>
            <w:r w:rsidRPr="00B17A4A">
              <w:rPr>
                <w:rFonts w:eastAsia="Times New Roman" w:cs="Arial"/>
                <w:sz w:val="20"/>
                <w:szCs w:val="20"/>
                <w:lang w:eastAsia="en-GB"/>
              </w:rPr>
              <w:t> </w:t>
            </w:r>
          </w:p>
          <w:p w:rsidRPr="00B17A4A" w:rsidR="00BA02B9" w:rsidP="00BA45DC" w:rsidRDefault="00BA02B9" w14:paraId="1FE4EF00" w14:textId="77777777">
            <w:pPr>
              <w:textAlignment w:val="baseline"/>
              <w:rPr>
                <w:rFonts w:eastAsia="Times New Roman" w:cs="Segoe UI"/>
                <w:sz w:val="20"/>
                <w:szCs w:val="20"/>
                <w:lang w:eastAsia="en-GB"/>
              </w:rPr>
            </w:pPr>
            <w:r w:rsidRPr="00B17A4A">
              <w:rPr>
                <w:rFonts w:eastAsia="Times New Roman" w:cs="Arial"/>
                <w:b/>
                <w:bCs/>
                <w:color w:val="000000"/>
                <w:sz w:val="20"/>
                <w:szCs w:val="20"/>
                <w:lang w:eastAsia="en-GB"/>
              </w:rPr>
              <w:t>By Grouping:</w:t>
            </w:r>
            <w:r w:rsidRPr="00B17A4A">
              <w:rPr>
                <w:rFonts w:eastAsia="Times New Roman" w:cs="Arial"/>
                <w:color w:val="000000"/>
                <w:sz w:val="20"/>
                <w:szCs w:val="20"/>
                <w:lang w:eastAsia="en-GB"/>
              </w:rPr>
              <w:t> according to prior attainment, gender, social preference, preferred learning style.</w:t>
            </w:r>
            <w:r w:rsidRPr="00B17A4A">
              <w:rPr>
                <w:rFonts w:eastAsia="Times New Roman" w:cs="Arial"/>
                <w:sz w:val="20"/>
                <w:szCs w:val="20"/>
                <w:lang w:eastAsia="en-GB"/>
              </w:rPr>
              <w:t> </w:t>
            </w:r>
          </w:p>
          <w:p w:rsidRPr="00B17A4A" w:rsidR="00BA02B9" w:rsidP="00BA45DC" w:rsidRDefault="00BA02B9" w14:paraId="2CB198D6" w14:textId="77777777">
            <w:pPr>
              <w:textAlignment w:val="baseline"/>
              <w:rPr>
                <w:rFonts w:eastAsia="Times New Roman" w:cs="Arial"/>
                <w:sz w:val="20"/>
                <w:szCs w:val="20"/>
                <w:lang w:eastAsia="en-GB"/>
              </w:rPr>
            </w:pPr>
            <w:r w:rsidRPr="00B17A4A">
              <w:rPr>
                <w:rFonts w:eastAsia="Times New Roman" w:cs="Arial"/>
                <w:b/>
                <w:bCs/>
                <w:color w:val="000000"/>
                <w:sz w:val="20"/>
                <w:szCs w:val="20"/>
                <w:lang w:eastAsia="en-GB"/>
              </w:rPr>
              <w:t>By Task: </w:t>
            </w:r>
            <w:r w:rsidRPr="00B17A4A">
              <w:rPr>
                <w:rFonts w:eastAsia="Times New Roman" w:cs="Arial"/>
                <w:sz w:val="20"/>
                <w:szCs w:val="20"/>
                <w:lang w:eastAsia="en-GB"/>
              </w:rPr>
              <w:t xml:space="preserve">Pupils should be involved in the identification of targets which are meaningful to them and in the selection of an appropriate task from the given range. </w:t>
            </w:r>
          </w:p>
          <w:p w:rsidRPr="00B17A4A" w:rsidR="00BA02B9" w:rsidP="00BA45DC" w:rsidRDefault="00BA02B9" w14:paraId="7E3B9E3C" w14:textId="77777777">
            <w:pPr>
              <w:autoSpaceDE w:val="0"/>
              <w:autoSpaceDN w:val="0"/>
              <w:adjustRightInd w:val="0"/>
              <w:rPr>
                <w:rFonts w:eastAsia="Times New Roman" w:cs="Arial"/>
                <w:sz w:val="20"/>
                <w:szCs w:val="20"/>
                <w:lang w:eastAsia="en-GB"/>
              </w:rPr>
            </w:pPr>
            <w:r w:rsidRPr="00B17A4A">
              <w:rPr>
                <w:rFonts w:eastAsia="Times New Roman" w:cs="Arial"/>
                <w:b/>
                <w:bCs/>
                <w:color w:val="000000"/>
                <w:sz w:val="20"/>
                <w:szCs w:val="20"/>
                <w:lang w:eastAsia="en-GB"/>
              </w:rPr>
              <w:t>By Offering Optional Activities:</w:t>
            </w:r>
            <w:r w:rsidRPr="00B17A4A">
              <w:rPr>
                <w:rFonts w:eastAsia="Times New Roman" w:cs="Arial"/>
                <w:color w:val="000000"/>
                <w:sz w:val="20"/>
                <w:szCs w:val="20"/>
                <w:lang w:eastAsia="en-GB"/>
              </w:rPr>
              <w:t> In class or as homework, to extend learning.</w:t>
            </w:r>
            <w:r w:rsidRPr="00B17A4A">
              <w:rPr>
                <w:rFonts w:eastAsia="Times New Roman" w:cs="Arial"/>
                <w:sz w:val="20"/>
                <w:szCs w:val="20"/>
                <w:lang w:eastAsia="en-GB"/>
              </w:rPr>
              <w:t> </w:t>
            </w:r>
          </w:p>
          <w:p w:rsidRPr="00EC33A3" w:rsidR="005064E1" w:rsidP="00BA45DC" w:rsidRDefault="007041FD" w14:paraId="47F2168A" w14:textId="52C284BA">
            <w:pPr>
              <w:autoSpaceDE w:val="0"/>
              <w:autoSpaceDN w:val="0"/>
              <w:adjustRightInd w:val="0"/>
              <w:rPr>
                <w:rFonts w:eastAsia="Times New Roman" w:cs="Arial"/>
                <w:sz w:val="20"/>
                <w:szCs w:val="20"/>
                <w:lang w:eastAsia="en-GB"/>
              </w:rPr>
            </w:pPr>
            <w:r w:rsidRPr="00B17A4A">
              <w:rPr>
                <w:rFonts w:eastAsia="Times New Roman" w:cs="Arial"/>
                <w:sz w:val="20"/>
                <w:szCs w:val="20"/>
                <w:lang w:eastAsia="en-GB"/>
              </w:rPr>
              <w:t>This QFT/SEND provision will be explicit within the lesson by lesson schemes of work.</w:t>
            </w:r>
          </w:p>
          <w:p w:rsidRPr="00B17A4A" w:rsidR="005064E1" w:rsidP="00BA45DC" w:rsidRDefault="005064E1" w14:paraId="4D4E3B4C" w14:textId="732E07E7">
            <w:pPr>
              <w:autoSpaceDE w:val="0"/>
              <w:autoSpaceDN w:val="0"/>
              <w:adjustRightInd w:val="0"/>
              <w:rPr>
                <w:b/>
                <w:sz w:val="20"/>
                <w:szCs w:val="20"/>
              </w:rPr>
            </w:pPr>
          </w:p>
        </w:tc>
      </w:tr>
      <w:tr w:rsidRPr="00B17A4A" w:rsidR="00BA02B9" w:rsidTr="76A133D9" w14:paraId="4DA79953" w14:textId="77777777">
        <w:trPr>
          <w:trHeight w:val="1710"/>
        </w:trPr>
        <w:tc>
          <w:tcPr>
            <w:tcW w:w="2100" w:type="dxa"/>
            <w:shd w:val="clear" w:color="auto" w:fill="D0CECE" w:themeFill="background2" w:themeFillShade="E6"/>
            <w:tcMar/>
            <w:vAlign w:val="center"/>
          </w:tcPr>
          <w:p w:rsidRPr="00B17A4A" w:rsidR="00BA02B9" w:rsidP="00BA45DC" w:rsidRDefault="00BA02B9" w14:paraId="19215041" w14:textId="637BD635">
            <w:pPr>
              <w:pStyle w:val="ListParagraph"/>
              <w:ind w:left="0"/>
              <w:jc w:val="center"/>
              <w:rPr>
                <w:rFonts w:cstheme="minorHAnsi"/>
                <w:b/>
              </w:rPr>
            </w:pPr>
            <w:r w:rsidRPr="00B17A4A">
              <w:rPr>
                <w:rFonts w:cstheme="minorHAnsi"/>
                <w:b/>
              </w:rPr>
              <w:t>QFT/SEND Provision</w:t>
            </w:r>
          </w:p>
        </w:tc>
        <w:tc>
          <w:tcPr>
            <w:tcW w:w="8952" w:type="dxa"/>
            <w:gridSpan w:val="2"/>
            <w:vMerge/>
            <w:tcMar/>
            <w:vAlign w:val="center"/>
          </w:tcPr>
          <w:p w:rsidRPr="00B17A4A" w:rsidR="00BA02B9" w:rsidP="00BA45DC" w:rsidRDefault="00BA02B9" w14:paraId="2E109818" w14:textId="77777777">
            <w:pPr>
              <w:textAlignment w:val="baseline"/>
              <w:rPr>
                <w:rFonts w:eastAsia="Times New Roman" w:cstheme="minorHAnsi"/>
                <w:sz w:val="20"/>
                <w:szCs w:val="20"/>
                <w:lang w:eastAsia="en-GB"/>
              </w:rPr>
            </w:pPr>
          </w:p>
        </w:tc>
      </w:tr>
      <w:tr w:rsidRPr="00B17A4A" w:rsidR="00BA02B9" w:rsidTr="76A133D9" w14:paraId="5C9CC8E4" w14:textId="77777777">
        <w:trPr>
          <w:trHeight w:val="699"/>
        </w:trPr>
        <w:tc>
          <w:tcPr>
            <w:tcW w:w="2100" w:type="dxa"/>
            <w:shd w:val="clear" w:color="auto" w:fill="000000" w:themeFill="text1"/>
            <w:tcMar/>
            <w:vAlign w:val="center"/>
          </w:tcPr>
          <w:p w:rsidRPr="00B17A4A" w:rsidR="00BA02B9" w:rsidP="00BA45DC" w:rsidRDefault="00D80B59" w14:paraId="76FB1269" w14:textId="0E43A4C3">
            <w:pPr>
              <w:jc w:val="center"/>
              <w:rPr>
                <w:b/>
              </w:rPr>
            </w:pPr>
            <w:r w:rsidRPr="00B17A4A">
              <w:rPr>
                <w:b/>
              </w:rPr>
              <w:t xml:space="preserve">Intent &amp; </w:t>
            </w:r>
            <w:r w:rsidRPr="00B17A4A" w:rsidR="00BA02B9">
              <w:rPr>
                <w:b/>
              </w:rPr>
              <w:t>Implementation</w:t>
            </w:r>
          </w:p>
          <w:p w:rsidRPr="00B17A4A" w:rsidR="00BA02B9" w:rsidP="00BA45DC" w:rsidRDefault="00BA02B9" w14:paraId="7FA667E2" w14:textId="77777777">
            <w:pPr>
              <w:pStyle w:val="ListParagraph"/>
              <w:ind w:left="0"/>
              <w:jc w:val="center"/>
              <w:rPr>
                <w:rFonts w:cstheme="minorHAnsi"/>
                <w:b/>
              </w:rPr>
            </w:pPr>
          </w:p>
        </w:tc>
        <w:tc>
          <w:tcPr>
            <w:tcW w:w="8952" w:type="dxa"/>
            <w:gridSpan w:val="2"/>
            <w:vMerge w:val="restart"/>
            <w:tcMar/>
            <w:vAlign w:val="center"/>
          </w:tcPr>
          <w:p w:rsidR="007C11DC" w:rsidP="00875D3C" w:rsidRDefault="00BA02B9" w14:paraId="749D9912" w14:textId="2CFB85A3">
            <w:pPr>
              <w:pStyle w:val="ListParagraph"/>
              <w:ind w:left="0"/>
              <w:rPr>
                <w:bCs/>
                <w:sz w:val="20"/>
                <w:szCs w:val="20"/>
              </w:rPr>
            </w:pPr>
            <w:r w:rsidRPr="00B17A4A">
              <w:rPr>
                <w:bCs/>
                <w:sz w:val="20"/>
                <w:szCs w:val="20"/>
              </w:rPr>
              <w:t>In order to learn and master the specified content, our intent is that pupils will follow a progression model, building on previous learning, and will be able to do the following</w:t>
            </w:r>
            <w:r w:rsidR="003D7DF1">
              <w:rPr>
                <w:bCs/>
                <w:sz w:val="20"/>
                <w:szCs w:val="20"/>
              </w:rPr>
              <w:t>:</w:t>
            </w:r>
          </w:p>
          <w:p w:rsidR="003D7DF1" w:rsidP="00875D3C" w:rsidRDefault="003D7DF1" w14:paraId="484281F3" w14:textId="3A8028E9">
            <w:pPr>
              <w:pStyle w:val="ListParagraph"/>
              <w:ind w:left="0"/>
              <w:rPr>
                <w:bCs/>
                <w:sz w:val="20"/>
                <w:szCs w:val="20"/>
              </w:rPr>
            </w:pPr>
          </w:p>
          <w:p w:rsidRPr="00FC0635" w:rsidR="009E0E44" w:rsidP="00EC33A3" w:rsidRDefault="00EC33A3" w14:paraId="673CAC41" w14:textId="36B6D75F">
            <w:pPr>
              <w:rPr>
                <w:color w:val="FF0000"/>
                <w:sz w:val="20"/>
                <w:szCs w:val="20"/>
              </w:rPr>
            </w:pPr>
            <w:r w:rsidRPr="00FC0635">
              <w:rPr>
                <w:color w:val="FF0000"/>
                <w:sz w:val="20"/>
                <w:szCs w:val="20"/>
              </w:rPr>
              <w:lastRenderedPageBreak/>
              <w:t xml:space="preserve">I can meet and greet people </w:t>
            </w:r>
          </w:p>
          <w:p w:rsidRPr="00FC0635" w:rsidR="00042AD4" w:rsidP="00EC33A3" w:rsidRDefault="00042AD4" w14:paraId="536DD1E8" w14:textId="0D7F8574">
            <w:pPr>
              <w:rPr>
                <w:sz w:val="20"/>
                <w:szCs w:val="20"/>
              </w:rPr>
            </w:pPr>
            <w:r w:rsidRPr="00FC0635">
              <w:rPr>
                <w:sz w:val="20"/>
                <w:szCs w:val="20"/>
              </w:rPr>
              <w:t xml:space="preserve">I can talk about a treasure hunt in Madrid and discuss what you </w:t>
            </w:r>
            <w:r w:rsidRPr="00FC0635">
              <w:rPr>
                <w:color w:val="FF0000"/>
                <w:sz w:val="20"/>
                <w:szCs w:val="20"/>
              </w:rPr>
              <w:t>have to</w:t>
            </w:r>
            <w:r w:rsidRPr="00FC0635">
              <w:rPr>
                <w:sz w:val="20"/>
                <w:szCs w:val="20"/>
              </w:rPr>
              <w:t>/are going to do/see</w:t>
            </w:r>
          </w:p>
          <w:p w:rsidRPr="00FC0635" w:rsidR="00042AD4" w:rsidP="00EC33A3" w:rsidRDefault="002F0519" w14:paraId="651911B9" w14:textId="639095C2">
            <w:pPr>
              <w:rPr>
                <w:sz w:val="20"/>
                <w:szCs w:val="20"/>
              </w:rPr>
            </w:pPr>
            <w:r w:rsidRPr="00FC0635">
              <w:rPr>
                <w:sz w:val="20"/>
                <w:szCs w:val="20"/>
              </w:rPr>
              <w:t xml:space="preserve">I can discus buying souvenirs </w:t>
            </w:r>
          </w:p>
          <w:p w:rsidRPr="00FC0635" w:rsidR="002F0519" w:rsidP="00EC33A3" w:rsidRDefault="0088328E" w14:paraId="490CA0A6" w14:textId="00678A30">
            <w:pPr>
              <w:rPr>
                <w:sz w:val="20"/>
                <w:szCs w:val="20"/>
              </w:rPr>
            </w:pPr>
            <w:r w:rsidRPr="00FC0635">
              <w:rPr>
                <w:sz w:val="20"/>
                <w:szCs w:val="20"/>
              </w:rPr>
              <w:t xml:space="preserve">I can </w:t>
            </w:r>
            <w:r w:rsidRPr="00FC0635">
              <w:rPr>
                <w:color w:val="FF0000"/>
                <w:sz w:val="20"/>
                <w:szCs w:val="20"/>
              </w:rPr>
              <w:t>compare</w:t>
            </w:r>
            <w:r w:rsidRPr="00FC0635">
              <w:rPr>
                <w:sz w:val="20"/>
                <w:szCs w:val="20"/>
              </w:rPr>
              <w:t xml:space="preserve"> souvenirs </w:t>
            </w:r>
          </w:p>
          <w:p w:rsidRPr="00FC0635" w:rsidR="00982F48" w:rsidP="00EC33A3" w:rsidRDefault="00982F48" w14:paraId="52A84D87" w14:textId="0137C999">
            <w:pPr>
              <w:rPr>
                <w:sz w:val="20"/>
                <w:szCs w:val="20"/>
              </w:rPr>
            </w:pPr>
            <w:r w:rsidRPr="00FC0635">
              <w:rPr>
                <w:color w:val="FF0000"/>
                <w:sz w:val="20"/>
                <w:szCs w:val="20"/>
              </w:rPr>
              <w:t xml:space="preserve">I can say what I am going to do on a trip </w:t>
            </w:r>
            <w:r w:rsidRPr="00FC0635">
              <w:rPr>
                <w:sz w:val="20"/>
                <w:szCs w:val="20"/>
              </w:rPr>
              <w:t>to Madrid (will do for groups that learn this tense)</w:t>
            </w:r>
          </w:p>
          <w:p w:rsidRPr="00FC0635" w:rsidR="00045A5F" w:rsidP="00FC0635" w:rsidRDefault="00045A5F" w14:paraId="476FE455" w14:textId="77777777">
            <w:pPr>
              <w:rPr>
                <w:color w:val="FF0000"/>
                <w:sz w:val="20"/>
                <w:szCs w:val="20"/>
              </w:rPr>
            </w:pPr>
          </w:p>
          <w:p w:rsidRPr="003D7DF1" w:rsidR="00BA02B9" w:rsidP="003D7DF1" w:rsidRDefault="00BA02B9" w14:paraId="2DEC4842" w14:textId="3C01FA56">
            <w:pPr>
              <w:rPr>
                <w:sz w:val="20"/>
                <w:szCs w:val="20"/>
              </w:rPr>
            </w:pPr>
            <w:r w:rsidRPr="003D7DF1">
              <w:rPr>
                <w:color w:val="FF0000"/>
                <w:sz w:val="20"/>
                <w:szCs w:val="20"/>
              </w:rPr>
              <w:t>Red</w:t>
            </w:r>
            <w:r w:rsidRPr="003D7DF1">
              <w:rPr>
                <w:sz w:val="20"/>
                <w:szCs w:val="20"/>
              </w:rPr>
              <w:t xml:space="preserve"> denotes vocabulary previously covered in Year 7</w:t>
            </w:r>
            <w:r w:rsidRPr="003D7DF1" w:rsidR="007C11DC">
              <w:rPr>
                <w:sz w:val="20"/>
                <w:szCs w:val="20"/>
              </w:rPr>
              <w:t>&amp;8</w:t>
            </w:r>
            <w:r w:rsidRPr="003D7DF1">
              <w:rPr>
                <w:sz w:val="20"/>
                <w:szCs w:val="20"/>
              </w:rPr>
              <w:t>. For additional information, see the Year 7</w:t>
            </w:r>
            <w:r w:rsidRPr="003D7DF1" w:rsidR="007C11DC">
              <w:rPr>
                <w:sz w:val="20"/>
                <w:szCs w:val="20"/>
              </w:rPr>
              <w:t>&amp;8</w:t>
            </w:r>
            <w:r w:rsidRPr="003D7DF1">
              <w:rPr>
                <w:sz w:val="20"/>
                <w:szCs w:val="20"/>
              </w:rPr>
              <w:t xml:space="preserve"> vocabulary breakdown for what students have already covered.</w:t>
            </w:r>
          </w:p>
        </w:tc>
      </w:tr>
      <w:tr w:rsidRPr="00B17A4A" w:rsidR="00BA02B9" w:rsidTr="76A133D9" w14:paraId="5048296D" w14:textId="77777777">
        <w:trPr>
          <w:trHeight w:val="1760"/>
        </w:trPr>
        <w:tc>
          <w:tcPr>
            <w:tcW w:w="2100" w:type="dxa"/>
            <w:shd w:val="clear" w:color="auto" w:fill="D0CECE" w:themeFill="background2" w:themeFillShade="E6"/>
            <w:tcMar/>
            <w:vAlign w:val="center"/>
          </w:tcPr>
          <w:p w:rsidRPr="00B17A4A" w:rsidR="00BA02B9" w:rsidP="00BA45DC" w:rsidRDefault="00BA02B9" w14:paraId="1AC9017D" w14:textId="3015E87F">
            <w:pPr>
              <w:jc w:val="center"/>
              <w:rPr>
                <w:b/>
              </w:rPr>
            </w:pPr>
            <w:r w:rsidRPr="00B17A4A">
              <w:rPr>
                <w:b/>
              </w:rPr>
              <w:lastRenderedPageBreak/>
              <w:t>Learning Outcomes (</w:t>
            </w:r>
            <w:r w:rsidR="00980235">
              <w:rPr>
                <w:b/>
              </w:rPr>
              <w:t>Most powerful k</w:t>
            </w:r>
            <w:r w:rsidRPr="00B17A4A">
              <w:rPr>
                <w:b/>
              </w:rPr>
              <w:t>nowledge</w:t>
            </w:r>
            <w:r w:rsidRPr="00B17A4A" w:rsidR="00D80B59">
              <w:rPr>
                <w:b/>
              </w:rPr>
              <w:t>)</w:t>
            </w:r>
          </w:p>
        </w:tc>
        <w:tc>
          <w:tcPr>
            <w:tcW w:w="8952" w:type="dxa"/>
            <w:gridSpan w:val="2"/>
            <w:vMerge/>
            <w:tcMar/>
            <w:vAlign w:val="center"/>
          </w:tcPr>
          <w:p w:rsidRPr="00B17A4A" w:rsidR="00BA02B9" w:rsidP="00BA45DC" w:rsidRDefault="00BA02B9" w14:paraId="2C4AE537" w14:textId="77777777">
            <w:pPr>
              <w:pStyle w:val="ListParagraph"/>
              <w:ind w:left="0"/>
              <w:rPr>
                <w:bCs/>
                <w:sz w:val="20"/>
                <w:szCs w:val="20"/>
              </w:rPr>
            </w:pPr>
          </w:p>
        </w:tc>
      </w:tr>
      <w:tr w:rsidRPr="00B17A4A" w:rsidR="00BA02B9" w:rsidTr="76A133D9" w14:paraId="32F0C16B" w14:textId="77777777">
        <w:trPr>
          <w:trHeight w:val="334"/>
        </w:trPr>
        <w:tc>
          <w:tcPr>
            <w:tcW w:w="2100" w:type="dxa"/>
            <w:shd w:val="clear" w:color="auto" w:fill="D0CECE" w:themeFill="background2" w:themeFillShade="E6"/>
            <w:tcMar/>
            <w:vAlign w:val="center"/>
          </w:tcPr>
          <w:p w:rsidRPr="00B17A4A" w:rsidR="00203357" w:rsidP="00BA45DC" w:rsidRDefault="00203357" w14:paraId="0899B56F" w14:textId="38EE6F0C">
            <w:pPr>
              <w:jc w:val="center"/>
              <w:rPr>
                <w:b/>
              </w:rPr>
            </w:pPr>
            <w:r w:rsidRPr="00B17A4A">
              <w:rPr>
                <w:b/>
              </w:rPr>
              <w:t>Learning</w:t>
            </w:r>
            <w:r w:rsidRPr="00B17A4A">
              <w:rPr>
                <w:b/>
                <w:sz w:val="28"/>
                <w:szCs w:val="28"/>
              </w:rPr>
              <w:t xml:space="preserve"> </w:t>
            </w:r>
            <w:r w:rsidRPr="00B17A4A">
              <w:rPr>
                <w:b/>
              </w:rPr>
              <w:t>Outcomes</w:t>
            </w:r>
          </w:p>
          <w:p w:rsidRPr="00B17A4A" w:rsidR="00203357" w:rsidP="00BA45DC" w:rsidRDefault="00203357" w14:paraId="0BD219A7" w14:textId="77777777">
            <w:pPr>
              <w:jc w:val="center"/>
              <w:rPr>
                <w:b/>
              </w:rPr>
            </w:pPr>
            <w:r w:rsidRPr="00B17A4A">
              <w:rPr>
                <w:b/>
              </w:rPr>
              <w:t>(Grammar)</w:t>
            </w:r>
          </w:p>
          <w:p w:rsidRPr="00B17A4A" w:rsidR="00203357" w:rsidP="00BA45DC" w:rsidRDefault="00203357" w14:paraId="7E9CFCDF" w14:textId="77777777">
            <w:pPr>
              <w:jc w:val="center"/>
              <w:rPr>
                <w:b/>
                <w:sz w:val="28"/>
                <w:szCs w:val="28"/>
              </w:rPr>
            </w:pPr>
          </w:p>
        </w:tc>
        <w:tc>
          <w:tcPr>
            <w:tcW w:w="8952" w:type="dxa"/>
            <w:gridSpan w:val="2"/>
            <w:tcMar/>
          </w:tcPr>
          <w:p w:rsidRPr="00831C3E" w:rsidR="00045A5F" w:rsidP="00045A5F" w:rsidRDefault="00DD759F" w14:paraId="47EEDD5F" w14:textId="2D168F99">
            <w:pPr>
              <w:pStyle w:val="ListParagraph"/>
              <w:numPr>
                <w:ilvl w:val="0"/>
                <w:numId w:val="8"/>
              </w:numPr>
              <w:rPr>
                <w:rFonts w:eastAsia="Times New Roman" w:cstheme="minorHAnsi"/>
                <w:sz w:val="20"/>
                <w:szCs w:val="20"/>
                <w:lang w:val="es-ES" w:eastAsia="en-GB"/>
              </w:rPr>
            </w:pPr>
            <w:r>
              <w:rPr>
                <w:rFonts w:eastAsia="Times New Roman" w:cstheme="minorHAnsi"/>
                <w:sz w:val="20"/>
                <w:szCs w:val="20"/>
                <w:lang w:val="es-ES" w:eastAsia="en-GB"/>
              </w:rPr>
              <w:t xml:space="preserve">Demonstrative pronouns </w:t>
            </w:r>
            <w:r w:rsidRPr="00831C3E" w:rsidR="002D2483">
              <w:rPr>
                <w:rFonts w:eastAsia="Times New Roman" w:cstheme="minorHAnsi"/>
                <w:sz w:val="20"/>
                <w:szCs w:val="20"/>
                <w:lang w:val="es-ES" w:eastAsia="en-GB"/>
              </w:rPr>
              <w:t>Este/esta/estos/estas – this and these</w:t>
            </w:r>
            <w:r>
              <w:rPr>
                <w:rFonts w:eastAsia="Times New Roman" w:cstheme="minorHAnsi"/>
                <w:sz w:val="20"/>
                <w:szCs w:val="20"/>
                <w:lang w:val="es-ES" w:eastAsia="en-GB"/>
              </w:rPr>
              <w:t xml:space="preserve"> </w:t>
            </w:r>
          </w:p>
          <w:p w:rsidRPr="00831C3E" w:rsidR="002D2483" w:rsidP="00045A5F" w:rsidRDefault="002D2483" w14:paraId="0C4715CA" w14:textId="2A24F91F">
            <w:pPr>
              <w:pStyle w:val="ListParagraph"/>
              <w:numPr>
                <w:ilvl w:val="0"/>
                <w:numId w:val="8"/>
              </w:numPr>
              <w:rPr>
                <w:rFonts w:eastAsia="Times New Roman" w:cstheme="minorHAnsi"/>
                <w:sz w:val="20"/>
                <w:szCs w:val="20"/>
                <w:lang w:val="es-ES" w:eastAsia="en-GB"/>
              </w:rPr>
            </w:pPr>
            <w:r w:rsidRPr="00831C3E">
              <w:rPr>
                <w:rFonts w:eastAsia="Times New Roman" w:cstheme="minorHAnsi"/>
                <w:sz w:val="20"/>
                <w:szCs w:val="20"/>
                <w:lang w:val="es-ES" w:eastAsia="en-GB"/>
              </w:rPr>
              <w:t>Expressions with tener</w:t>
            </w:r>
          </w:p>
          <w:p w:rsidRPr="00831C3E" w:rsidR="00741260" w:rsidP="00741260" w:rsidRDefault="00741260" w14:paraId="665EA948" w14:textId="11407CC5">
            <w:pPr>
              <w:pStyle w:val="ListParagraph"/>
              <w:numPr>
                <w:ilvl w:val="0"/>
                <w:numId w:val="8"/>
              </w:numPr>
              <w:rPr>
                <w:rFonts w:eastAsia="Times New Roman" w:cstheme="minorHAnsi"/>
                <w:sz w:val="20"/>
                <w:szCs w:val="20"/>
                <w:lang w:val="es-ES" w:eastAsia="en-GB"/>
              </w:rPr>
            </w:pPr>
            <w:r w:rsidRPr="00831C3E">
              <w:rPr>
                <w:rFonts w:eastAsia="Times New Roman" w:cstheme="minorHAnsi"/>
                <w:sz w:val="20"/>
                <w:szCs w:val="20"/>
                <w:lang w:val="es-ES" w:eastAsia="en-GB"/>
              </w:rPr>
              <w:t xml:space="preserve">Using hay que + infinitive </w:t>
            </w:r>
          </w:p>
          <w:p w:rsidRPr="00831C3E" w:rsidR="00741260" w:rsidP="00741260" w:rsidRDefault="00741260" w14:paraId="6792D97A" w14:textId="723A65C9">
            <w:pPr>
              <w:pStyle w:val="ListParagraph"/>
              <w:numPr>
                <w:ilvl w:val="0"/>
                <w:numId w:val="8"/>
              </w:numPr>
              <w:rPr>
                <w:rFonts w:eastAsia="Times New Roman" w:cstheme="minorHAnsi"/>
                <w:sz w:val="20"/>
                <w:szCs w:val="20"/>
                <w:lang w:val="es-ES" w:eastAsia="en-GB"/>
              </w:rPr>
            </w:pPr>
            <w:r w:rsidRPr="00831C3E">
              <w:rPr>
                <w:rFonts w:eastAsia="Times New Roman" w:cstheme="minorHAnsi"/>
                <w:sz w:val="20"/>
                <w:szCs w:val="20"/>
                <w:lang w:val="es-ES" w:eastAsia="en-GB"/>
              </w:rPr>
              <w:t>Using the superlative</w:t>
            </w:r>
          </w:p>
          <w:p w:rsidRPr="00831C3E" w:rsidR="00741260" w:rsidP="00741260" w:rsidRDefault="00831C3E" w14:paraId="03320105" w14:textId="1D5BFB5D">
            <w:pPr>
              <w:pStyle w:val="ListParagraph"/>
              <w:numPr>
                <w:ilvl w:val="0"/>
                <w:numId w:val="8"/>
              </w:numPr>
              <w:rPr>
                <w:rFonts w:eastAsia="Times New Roman" w:cstheme="minorHAnsi"/>
                <w:color w:val="FF0000"/>
                <w:sz w:val="20"/>
                <w:szCs w:val="20"/>
                <w:lang w:val="es-ES" w:eastAsia="en-GB"/>
              </w:rPr>
            </w:pPr>
            <w:r w:rsidRPr="00831C3E">
              <w:rPr>
                <w:rFonts w:eastAsia="Times New Roman" w:cstheme="minorHAnsi"/>
                <w:color w:val="FF0000"/>
                <w:sz w:val="20"/>
                <w:szCs w:val="20"/>
                <w:lang w:val="es-ES" w:eastAsia="en-GB"/>
              </w:rPr>
              <w:t xml:space="preserve">Using the comparative </w:t>
            </w:r>
          </w:p>
          <w:p w:rsidRPr="00982F48" w:rsidR="00831C3E" w:rsidP="00982F48" w:rsidRDefault="00831C3E" w14:paraId="054BED63" w14:textId="43094BF6">
            <w:pPr>
              <w:pStyle w:val="ListParagraph"/>
              <w:numPr>
                <w:ilvl w:val="0"/>
                <w:numId w:val="8"/>
              </w:numPr>
              <w:rPr>
                <w:rFonts w:eastAsia="Times New Roman" w:cstheme="minorHAnsi"/>
                <w:color w:val="FF0000"/>
                <w:sz w:val="20"/>
                <w:szCs w:val="20"/>
                <w:lang w:val="es-ES" w:eastAsia="en-GB"/>
              </w:rPr>
            </w:pPr>
            <w:r w:rsidRPr="00831C3E">
              <w:rPr>
                <w:rFonts w:eastAsia="Times New Roman" w:cstheme="minorHAnsi"/>
                <w:color w:val="FF0000"/>
                <w:sz w:val="20"/>
                <w:szCs w:val="20"/>
                <w:lang w:val="es-ES" w:eastAsia="en-GB"/>
              </w:rPr>
              <w:t>Using the near future tense</w:t>
            </w:r>
            <w:r w:rsidR="00982F48">
              <w:rPr>
                <w:rFonts w:eastAsia="Times New Roman" w:cstheme="minorHAnsi"/>
                <w:color w:val="FF0000"/>
                <w:sz w:val="20"/>
                <w:szCs w:val="20"/>
                <w:lang w:val="es-ES" w:eastAsia="en-GB"/>
              </w:rPr>
              <w:t>/</w:t>
            </w:r>
            <w:r w:rsidRPr="00982F48">
              <w:rPr>
                <w:rFonts w:eastAsia="Times New Roman" w:cstheme="minorHAnsi"/>
                <w:sz w:val="20"/>
                <w:szCs w:val="20"/>
                <w:lang w:val="es-ES" w:eastAsia="en-GB"/>
              </w:rPr>
              <w:t>Using the simple future tense</w:t>
            </w:r>
          </w:p>
          <w:p w:rsidR="00045A5F" w:rsidP="00BA45DC" w:rsidRDefault="00045A5F" w14:paraId="3117A3CA" w14:textId="77777777">
            <w:pPr>
              <w:pStyle w:val="ListParagraph"/>
              <w:ind w:left="0"/>
              <w:rPr>
                <w:rFonts w:eastAsia="Times New Roman" w:cstheme="minorHAnsi"/>
                <w:color w:val="FF0000"/>
                <w:sz w:val="20"/>
                <w:szCs w:val="20"/>
                <w:lang w:val="es-ES" w:eastAsia="en-GB"/>
              </w:rPr>
            </w:pPr>
          </w:p>
          <w:p w:rsidRPr="00B17A4A" w:rsidR="00203357" w:rsidP="00BA45DC" w:rsidRDefault="00203357" w14:paraId="679DFC9B" w14:textId="31AF6738">
            <w:pPr>
              <w:pStyle w:val="ListParagraph"/>
              <w:ind w:left="0"/>
              <w:rPr>
                <w:bCs/>
                <w:sz w:val="20"/>
                <w:szCs w:val="20"/>
              </w:rPr>
            </w:pPr>
            <w:r w:rsidRPr="00B17A4A">
              <w:rPr>
                <w:rFonts w:eastAsia="Times New Roman" w:cstheme="minorHAnsi"/>
                <w:color w:val="FF0000"/>
                <w:sz w:val="20"/>
                <w:szCs w:val="20"/>
                <w:lang w:eastAsia="en-GB"/>
              </w:rPr>
              <w:t>Red</w:t>
            </w:r>
            <w:r w:rsidRPr="00B17A4A">
              <w:rPr>
                <w:rFonts w:eastAsia="Times New Roman" w:cstheme="minorHAnsi"/>
                <w:sz w:val="20"/>
                <w:szCs w:val="20"/>
                <w:lang w:eastAsia="en-GB"/>
              </w:rPr>
              <w:t xml:space="preserve"> denotes grammar previously covered in Year </w:t>
            </w:r>
            <w:r w:rsidR="000B4C85">
              <w:rPr>
                <w:rFonts w:eastAsia="Times New Roman" w:cstheme="minorHAnsi"/>
                <w:sz w:val="20"/>
                <w:szCs w:val="20"/>
                <w:lang w:eastAsia="en-GB"/>
              </w:rPr>
              <w:t>7&amp;8</w:t>
            </w:r>
            <w:r w:rsidRPr="00B17A4A">
              <w:rPr>
                <w:rFonts w:eastAsia="Times New Roman" w:cstheme="minorHAnsi"/>
                <w:sz w:val="20"/>
                <w:szCs w:val="20"/>
                <w:lang w:eastAsia="en-GB"/>
              </w:rPr>
              <w:t xml:space="preserve">. </w:t>
            </w:r>
            <w:r w:rsidRPr="00B17A4A">
              <w:rPr>
                <w:sz w:val="20"/>
                <w:szCs w:val="20"/>
              </w:rPr>
              <w:t>For additional information, see the Year 7</w:t>
            </w:r>
            <w:r w:rsidR="000B4C85">
              <w:rPr>
                <w:sz w:val="20"/>
                <w:szCs w:val="20"/>
              </w:rPr>
              <w:t>&amp;8</w:t>
            </w:r>
            <w:r w:rsidRPr="00B17A4A">
              <w:rPr>
                <w:sz w:val="20"/>
                <w:szCs w:val="20"/>
              </w:rPr>
              <w:t xml:space="preserve"> grammar breakdown for what students have already covered.</w:t>
            </w:r>
          </w:p>
        </w:tc>
      </w:tr>
      <w:tr w:rsidRPr="00B17A4A" w:rsidR="00FC0635" w:rsidTr="76A133D9" w14:paraId="7E4815F0" w14:textId="77777777">
        <w:trPr>
          <w:trHeight w:val="247"/>
        </w:trPr>
        <w:tc>
          <w:tcPr>
            <w:tcW w:w="2100" w:type="dxa"/>
            <w:shd w:val="clear" w:color="auto" w:fill="D9D9D9" w:themeFill="background1" w:themeFillShade="D9"/>
            <w:tcMar/>
            <w:vAlign w:val="center"/>
          </w:tcPr>
          <w:p w:rsidRPr="00B17A4A" w:rsidR="00FC0635" w:rsidP="00BA45DC" w:rsidRDefault="00BB211E" w14:paraId="276985F9" w14:textId="71CFF187">
            <w:pPr>
              <w:jc w:val="center"/>
              <w:rPr>
                <w:b/>
              </w:rPr>
            </w:pPr>
            <w:r w:rsidRPr="00D83AA3">
              <w:rPr>
                <w:rFonts w:ascii="Twinkl" w:hAnsi="Twinkl"/>
                <w:b/>
              </w:rPr>
              <w:t>Current learning to be developed in the future within:</w:t>
            </w:r>
          </w:p>
        </w:tc>
        <w:tc>
          <w:tcPr>
            <w:tcW w:w="8952" w:type="dxa"/>
            <w:gridSpan w:val="2"/>
            <w:tcMar/>
            <w:vAlign w:val="center"/>
          </w:tcPr>
          <w:p w:rsidRPr="00FC0635" w:rsidR="00FC0635" w:rsidP="00FC0635" w:rsidRDefault="00BB211E" w14:paraId="16455E87" w14:textId="0D97F342">
            <w:pPr>
              <w:shd w:val="clear" w:color="auto" w:fill="FFFFFF"/>
              <w:textAlignment w:val="baseline"/>
              <w:rPr>
                <w:rFonts w:eastAsia="Times New Roman" w:cstheme="minorHAnsi"/>
                <w:sz w:val="20"/>
                <w:szCs w:val="20"/>
                <w:lang w:eastAsia="en-GB"/>
              </w:rPr>
            </w:pPr>
            <w:r>
              <w:rPr>
                <w:rFonts w:eastAsia="Times New Roman" w:cstheme="minorHAnsi"/>
                <w:sz w:val="20"/>
                <w:szCs w:val="20"/>
                <w:lang w:eastAsia="en-GB"/>
              </w:rPr>
              <w:t xml:space="preserve">All grammar and vocab to </w:t>
            </w:r>
            <w:r w:rsidR="00FA60B6">
              <w:rPr>
                <w:rFonts w:eastAsia="Times New Roman" w:cstheme="minorHAnsi"/>
                <w:sz w:val="20"/>
                <w:szCs w:val="20"/>
                <w:lang w:eastAsia="en-GB"/>
              </w:rPr>
              <w:t xml:space="preserve">be recapped throughout GCSE. </w:t>
            </w:r>
          </w:p>
        </w:tc>
      </w:tr>
      <w:tr w:rsidRPr="00B17A4A" w:rsidR="00BA02B9" w:rsidTr="76A133D9" w14:paraId="3B89946A" w14:textId="77777777">
        <w:trPr>
          <w:trHeight w:val="247"/>
        </w:trPr>
        <w:tc>
          <w:tcPr>
            <w:tcW w:w="2100" w:type="dxa"/>
            <w:shd w:val="clear" w:color="auto" w:fill="000000" w:themeFill="text1"/>
            <w:tcMar/>
            <w:vAlign w:val="center"/>
          </w:tcPr>
          <w:p w:rsidRPr="00B17A4A" w:rsidR="00BA02B9" w:rsidP="00BA45DC" w:rsidRDefault="00BA02B9" w14:paraId="38DC3054" w14:textId="6962CF9D">
            <w:pPr>
              <w:jc w:val="center"/>
              <w:rPr>
                <w:b/>
                <w:sz w:val="28"/>
                <w:szCs w:val="28"/>
              </w:rPr>
            </w:pPr>
            <w:r w:rsidRPr="00B17A4A">
              <w:rPr>
                <w:b/>
              </w:rPr>
              <w:t>Impact</w:t>
            </w:r>
          </w:p>
        </w:tc>
        <w:tc>
          <w:tcPr>
            <w:tcW w:w="8952" w:type="dxa"/>
            <w:gridSpan w:val="2"/>
            <w:vMerge w:val="restart"/>
            <w:tcMar/>
            <w:vAlign w:val="center"/>
          </w:tcPr>
          <w:p w:rsidRPr="00FC0635" w:rsidR="00BA02B9" w:rsidP="00FC0635" w:rsidRDefault="00FC0635" w14:paraId="7236CDFF" w14:textId="0236F08C">
            <w:pPr>
              <w:shd w:val="clear" w:color="auto" w:fill="FFFFFF"/>
              <w:textAlignment w:val="baseline"/>
              <w:rPr>
                <w:rFonts w:eastAsia="Times New Roman" w:cstheme="minorHAnsi"/>
                <w:color w:val="FF0000"/>
                <w:sz w:val="20"/>
                <w:szCs w:val="20"/>
                <w:lang w:eastAsia="en-GB"/>
              </w:rPr>
            </w:pPr>
            <w:r w:rsidRPr="00FC0635">
              <w:rPr>
                <w:rFonts w:eastAsia="Times New Roman" w:cstheme="minorHAnsi"/>
                <w:sz w:val="20"/>
                <w:szCs w:val="20"/>
                <w:lang w:eastAsia="en-GB"/>
              </w:rPr>
              <w:t xml:space="preserve">See assessment map </w:t>
            </w:r>
          </w:p>
        </w:tc>
      </w:tr>
      <w:tr w:rsidRPr="00B17A4A" w:rsidR="00BA02B9" w:rsidTr="76A133D9" w14:paraId="4E93B58C" w14:textId="77777777">
        <w:trPr>
          <w:trHeight w:val="1005"/>
        </w:trPr>
        <w:tc>
          <w:tcPr>
            <w:tcW w:w="2100" w:type="dxa"/>
            <w:shd w:val="clear" w:color="auto" w:fill="D0CECE" w:themeFill="background2" w:themeFillShade="E6"/>
            <w:tcMar/>
            <w:vAlign w:val="center"/>
          </w:tcPr>
          <w:p w:rsidRPr="00B17A4A" w:rsidR="00BA02B9" w:rsidP="00BA45DC" w:rsidRDefault="00BA02B9" w14:paraId="4D5E7D1F" w14:textId="3E726452">
            <w:pPr>
              <w:jc w:val="center"/>
              <w:rPr>
                <w:b/>
              </w:rPr>
            </w:pPr>
            <w:r w:rsidRPr="00B17A4A">
              <w:rPr>
                <w:b/>
              </w:rPr>
              <w:t>Assessment</w:t>
            </w:r>
          </w:p>
        </w:tc>
        <w:tc>
          <w:tcPr>
            <w:tcW w:w="8952" w:type="dxa"/>
            <w:gridSpan w:val="2"/>
            <w:vMerge/>
            <w:tcMar/>
            <w:vAlign w:val="center"/>
          </w:tcPr>
          <w:p w:rsidRPr="00B17A4A" w:rsidR="00BA02B9" w:rsidP="00BA45DC" w:rsidRDefault="00BA02B9" w14:paraId="3CF2EDA5" w14:textId="77777777">
            <w:pPr>
              <w:pStyle w:val="ListParagraph"/>
              <w:ind w:left="0"/>
              <w:rPr>
                <w:bCs/>
                <w:sz w:val="20"/>
                <w:szCs w:val="20"/>
              </w:rPr>
            </w:pPr>
          </w:p>
        </w:tc>
      </w:tr>
    </w:tbl>
    <w:p w:rsidRPr="00B17A4A" w:rsidR="001A2071" w:rsidP="003B2F64" w:rsidRDefault="001A2071" w14:paraId="7385669B" w14:textId="77777777">
      <w:pPr>
        <w:rPr>
          <w:sz w:val="28"/>
          <w:szCs w:val="28"/>
        </w:rPr>
      </w:pPr>
    </w:p>
    <w:sectPr w:rsidRPr="00B17A4A"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C3760" w:rsidP="00C40517" w:rsidRDefault="002C3760" w14:paraId="209B903E" w14:textId="77777777">
      <w:r>
        <w:separator/>
      </w:r>
    </w:p>
  </w:endnote>
  <w:endnote w:type="continuationSeparator" w:id="0">
    <w:p w:rsidR="002C3760" w:rsidP="00C40517" w:rsidRDefault="002C3760" w14:paraId="1C0C46D3" w14:textId="77777777">
      <w:r>
        <w:continuationSeparator/>
      </w:r>
    </w:p>
  </w:endnote>
  <w:endnote w:type="continuationNotice" w:id="1">
    <w:p w:rsidR="002C3760" w:rsidRDefault="002C3760" w14:paraId="61B3551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C3760" w:rsidP="00C40517" w:rsidRDefault="002C3760" w14:paraId="188180FE" w14:textId="77777777">
      <w:r>
        <w:separator/>
      </w:r>
    </w:p>
  </w:footnote>
  <w:footnote w:type="continuationSeparator" w:id="0">
    <w:p w:rsidR="002C3760" w:rsidP="00C40517" w:rsidRDefault="002C3760" w14:paraId="5FF90011" w14:textId="77777777">
      <w:r>
        <w:continuationSeparator/>
      </w:r>
    </w:p>
  </w:footnote>
  <w:footnote w:type="continuationNotice" w:id="1">
    <w:p w:rsidR="002C3760" w:rsidRDefault="002C3760" w14:paraId="68A954DB"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29A83BA1"/>
    <w:multiLevelType w:val="hybridMultilevel"/>
    <w:tmpl w:val="A23EAAD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77507929"/>
    <w:multiLevelType w:val="hybridMultilevel"/>
    <w:tmpl w:val="0136C258"/>
    <w:lvl w:ilvl="0" w:tplc="080C0001">
      <w:start w:val="1"/>
      <w:numFmt w:val="bullet"/>
      <w:lvlText w:val=""/>
      <w:lvlJc w:val="left"/>
      <w:pPr>
        <w:ind w:left="720" w:hanging="360"/>
      </w:pPr>
      <w:rPr>
        <w:rFonts w:hint="default" w:ascii="Symbol" w:hAnsi="Symbol"/>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24"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136753221">
    <w:abstractNumId w:val="4"/>
  </w:num>
  <w:num w:numId="2" w16cid:durableId="1338268121">
    <w:abstractNumId w:val="2"/>
  </w:num>
  <w:num w:numId="3" w16cid:durableId="223613806">
    <w:abstractNumId w:val="20"/>
  </w:num>
  <w:num w:numId="4" w16cid:durableId="1530991178">
    <w:abstractNumId w:val="26"/>
  </w:num>
  <w:num w:numId="5" w16cid:durableId="1500193350">
    <w:abstractNumId w:val="8"/>
  </w:num>
  <w:num w:numId="6" w16cid:durableId="1688367370">
    <w:abstractNumId w:val="12"/>
  </w:num>
  <w:num w:numId="7" w16cid:durableId="937172696">
    <w:abstractNumId w:val="19"/>
  </w:num>
  <w:num w:numId="8" w16cid:durableId="870192821">
    <w:abstractNumId w:val="10"/>
  </w:num>
  <w:num w:numId="9" w16cid:durableId="573785124">
    <w:abstractNumId w:val="16"/>
  </w:num>
  <w:num w:numId="10" w16cid:durableId="1294211321">
    <w:abstractNumId w:val="0"/>
  </w:num>
  <w:num w:numId="11" w16cid:durableId="1760252617">
    <w:abstractNumId w:val="25"/>
  </w:num>
  <w:num w:numId="12" w16cid:durableId="39911754">
    <w:abstractNumId w:val="9"/>
  </w:num>
  <w:num w:numId="13" w16cid:durableId="196939762">
    <w:abstractNumId w:val="21"/>
  </w:num>
  <w:num w:numId="14" w16cid:durableId="1722825455">
    <w:abstractNumId w:val="5"/>
  </w:num>
  <w:num w:numId="15" w16cid:durableId="1001004351">
    <w:abstractNumId w:val="22"/>
  </w:num>
  <w:num w:numId="16" w16cid:durableId="2071270974">
    <w:abstractNumId w:val="13"/>
  </w:num>
  <w:num w:numId="17" w16cid:durableId="643002775">
    <w:abstractNumId w:val="7"/>
  </w:num>
  <w:num w:numId="18" w16cid:durableId="2046558860">
    <w:abstractNumId w:val="14"/>
  </w:num>
  <w:num w:numId="19" w16cid:durableId="563414693">
    <w:abstractNumId w:val="24"/>
  </w:num>
  <w:num w:numId="20" w16cid:durableId="1492716352">
    <w:abstractNumId w:val="1"/>
  </w:num>
  <w:num w:numId="21" w16cid:durableId="308245781">
    <w:abstractNumId w:val="6"/>
  </w:num>
  <w:num w:numId="22" w16cid:durableId="220487788">
    <w:abstractNumId w:val="11"/>
  </w:num>
  <w:num w:numId="23" w16cid:durableId="1666473181">
    <w:abstractNumId w:val="17"/>
  </w:num>
  <w:num w:numId="24" w16cid:durableId="1601528994">
    <w:abstractNumId w:val="15"/>
  </w:num>
  <w:num w:numId="25" w16cid:durableId="1103307098">
    <w:abstractNumId w:val="3"/>
  </w:num>
  <w:num w:numId="26" w16cid:durableId="1752509528">
    <w:abstractNumId w:val="18"/>
  </w:num>
  <w:num w:numId="27" w16cid:durableId="296834734">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3629"/>
    <w:rsid w:val="00010961"/>
    <w:rsid w:val="00012C7F"/>
    <w:rsid w:val="0002731C"/>
    <w:rsid w:val="00027B37"/>
    <w:rsid w:val="00042AD4"/>
    <w:rsid w:val="00045A5F"/>
    <w:rsid w:val="00045D26"/>
    <w:rsid w:val="00045FE2"/>
    <w:rsid w:val="00050AF4"/>
    <w:rsid w:val="00053D58"/>
    <w:rsid w:val="00063767"/>
    <w:rsid w:val="00064F90"/>
    <w:rsid w:val="00072716"/>
    <w:rsid w:val="0007431D"/>
    <w:rsid w:val="00075BB0"/>
    <w:rsid w:val="00081294"/>
    <w:rsid w:val="00083580"/>
    <w:rsid w:val="00084E42"/>
    <w:rsid w:val="00091402"/>
    <w:rsid w:val="00093571"/>
    <w:rsid w:val="000947D1"/>
    <w:rsid w:val="0009714D"/>
    <w:rsid w:val="000A7EC8"/>
    <w:rsid w:val="000B156B"/>
    <w:rsid w:val="000B4866"/>
    <w:rsid w:val="000B4C85"/>
    <w:rsid w:val="000B66A0"/>
    <w:rsid w:val="000C069B"/>
    <w:rsid w:val="000C2598"/>
    <w:rsid w:val="000C3EA0"/>
    <w:rsid w:val="000D0B30"/>
    <w:rsid w:val="000D7826"/>
    <w:rsid w:val="000E10CD"/>
    <w:rsid w:val="000E1610"/>
    <w:rsid w:val="000E2AD3"/>
    <w:rsid w:val="000E2CB4"/>
    <w:rsid w:val="000E594F"/>
    <w:rsid w:val="000E63BF"/>
    <w:rsid w:val="000F44BB"/>
    <w:rsid w:val="000F66FD"/>
    <w:rsid w:val="00101B0B"/>
    <w:rsid w:val="00105488"/>
    <w:rsid w:val="00107047"/>
    <w:rsid w:val="00112F5E"/>
    <w:rsid w:val="001166B2"/>
    <w:rsid w:val="00120178"/>
    <w:rsid w:val="00122E65"/>
    <w:rsid w:val="00127DA8"/>
    <w:rsid w:val="00131458"/>
    <w:rsid w:val="00134870"/>
    <w:rsid w:val="00137523"/>
    <w:rsid w:val="00142C37"/>
    <w:rsid w:val="00143C54"/>
    <w:rsid w:val="001443BB"/>
    <w:rsid w:val="00144682"/>
    <w:rsid w:val="00146304"/>
    <w:rsid w:val="001505D2"/>
    <w:rsid w:val="001550CB"/>
    <w:rsid w:val="00157618"/>
    <w:rsid w:val="00161A80"/>
    <w:rsid w:val="001667D7"/>
    <w:rsid w:val="00166F04"/>
    <w:rsid w:val="00173500"/>
    <w:rsid w:val="00175C24"/>
    <w:rsid w:val="00177542"/>
    <w:rsid w:val="00177705"/>
    <w:rsid w:val="00181AE0"/>
    <w:rsid w:val="00182812"/>
    <w:rsid w:val="00190056"/>
    <w:rsid w:val="00190D22"/>
    <w:rsid w:val="00194CEB"/>
    <w:rsid w:val="001A2071"/>
    <w:rsid w:val="001A25A7"/>
    <w:rsid w:val="001B600C"/>
    <w:rsid w:val="001C02FD"/>
    <w:rsid w:val="001C2B59"/>
    <w:rsid w:val="001E5920"/>
    <w:rsid w:val="001E7EE4"/>
    <w:rsid w:val="001F10C4"/>
    <w:rsid w:val="001F5721"/>
    <w:rsid w:val="001F707F"/>
    <w:rsid w:val="00200ECC"/>
    <w:rsid w:val="00201475"/>
    <w:rsid w:val="00203357"/>
    <w:rsid w:val="00210409"/>
    <w:rsid w:val="002137DC"/>
    <w:rsid w:val="00215B93"/>
    <w:rsid w:val="00220867"/>
    <w:rsid w:val="002215BA"/>
    <w:rsid w:val="00225BB7"/>
    <w:rsid w:val="0023003D"/>
    <w:rsid w:val="0023770D"/>
    <w:rsid w:val="00240DDD"/>
    <w:rsid w:val="00243F56"/>
    <w:rsid w:val="002441BF"/>
    <w:rsid w:val="0024737E"/>
    <w:rsid w:val="0024759C"/>
    <w:rsid w:val="00254293"/>
    <w:rsid w:val="00254CD3"/>
    <w:rsid w:val="00257FFC"/>
    <w:rsid w:val="00272A82"/>
    <w:rsid w:val="00277F06"/>
    <w:rsid w:val="002818A9"/>
    <w:rsid w:val="00284673"/>
    <w:rsid w:val="00285D33"/>
    <w:rsid w:val="002914EE"/>
    <w:rsid w:val="002B1863"/>
    <w:rsid w:val="002B4D99"/>
    <w:rsid w:val="002B6492"/>
    <w:rsid w:val="002C3760"/>
    <w:rsid w:val="002C3AB4"/>
    <w:rsid w:val="002C4F6A"/>
    <w:rsid w:val="002D099A"/>
    <w:rsid w:val="002D2483"/>
    <w:rsid w:val="002D29B6"/>
    <w:rsid w:val="002D33C3"/>
    <w:rsid w:val="002D3CBB"/>
    <w:rsid w:val="002D418E"/>
    <w:rsid w:val="002D65B4"/>
    <w:rsid w:val="002D70E2"/>
    <w:rsid w:val="002E387C"/>
    <w:rsid w:val="002E391F"/>
    <w:rsid w:val="002F0519"/>
    <w:rsid w:val="002F366A"/>
    <w:rsid w:val="003010A9"/>
    <w:rsid w:val="003253E8"/>
    <w:rsid w:val="00325AD9"/>
    <w:rsid w:val="00330A2C"/>
    <w:rsid w:val="00330A47"/>
    <w:rsid w:val="00331987"/>
    <w:rsid w:val="00334EAC"/>
    <w:rsid w:val="00335DD3"/>
    <w:rsid w:val="0033608D"/>
    <w:rsid w:val="00336387"/>
    <w:rsid w:val="003450BB"/>
    <w:rsid w:val="003501FF"/>
    <w:rsid w:val="0036005A"/>
    <w:rsid w:val="00361053"/>
    <w:rsid w:val="00363459"/>
    <w:rsid w:val="00365F74"/>
    <w:rsid w:val="00371884"/>
    <w:rsid w:val="003740DC"/>
    <w:rsid w:val="003757D5"/>
    <w:rsid w:val="003777F7"/>
    <w:rsid w:val="00380E4A"/>
    <w:rsid w:val="00387EAA"/>
    <w:rsid w:val="00394570"/>
    <w:rsid w:val="003A43AE"/>
    <w:rsid w:val="003B2F64"/>
    <w:rsid w:val="003B4C75"/>
    <w:rsid w:val="003B4EB6"/>
    <w:rsid w:val="003C1B98"/>
    <w:rsid w:val="003C3EC5"/>
    <w:rsid w:val="003C7CA1"/>
    <w:rsid w:val="003D6370"/>
    <w:rsid w:val="003D6440"/>
    <w:rsid w:val="003D7DF1"/>
    <w:rsid w:val="003E3FC6"/>
    <w:rsid w:val="003E69D3"/>
    <w:rsid w:val="00403FDC"/>
    <w:rsid w:val="0041186C"/>
    <w:rsid w:val="0041506E"/>
    <w:rsid w:val="0041543F"/>
    <w:rsid w:val="00415E35"/>
    <w:rsid w:val="00421150"/>
    <w:rsid w:val="00431B81"/>
    <w:rsid w:val="00432A43"/>
    <w:rsid w:val="00435DE0"/>
    <w:rsid w:val="0043781D"/>
    <w:rsid w:val="00437C81"/>
    <w:rsid w:val="00442946"/>
    <w:rsid w:val="00450C61"/>
    <w:rsid w:val="004568D2"/>
    <w:rsid w:val="00464DD2"/>
    <w:rsid w:val="00465C83"/>
    <w:rsid w:val="00472411"/>
    <w:rsid w:val="00483BC5"/>
    <w:rsid w:val="0048536E"/>
    <w:rsid w:val="00485490"/>
    <w:rsid w:val="00490521"/>
    <w:rsid w:val="00492331"/>
    <w:rsid w:val="00495F15"/>
    <w:rsid w:val="00496D25"/>
    <w:rsid w:val="004A2735"/>
    <w:rsid w:val="004A3A38"/>
    <w:rsid w:val="004A6117"/>
    <w:rsid w:val="004B5011"/>
    <w:rsid w:val="004C2CBB"/>
    <w:rsid w:val="004C3263"/>
    <w:rsid w:val="004C7A02"/>
    <w:rsid w:val="004D0FCF"/>
    <w:rsid w:val="004D5EC0"/>
    <w:rsid w:val="004D62EC"/>
    <w:rsid w:val="004E3020"/>
    <w:rsid w:val="004F127C"/>
    <w:rsid w:val="005064E1"/>
    <w:rsid w:val="00507BA3"/>
    <w:rsid w:val="00511106"/>
    <w:rsid w:val="00514299"/>
    <w:rsid w:val="00514AF3"/>
    <w:rsid w:val="00523564"/>
    <w:rsid w:val="00523EF1"/>
    <w:rsid w:val="00527C58"/>
    <w:rsid w:val="00535341"/>
    <w:rsid w:val="005358FA"/>
    <w:rsid w:val="00542312"/>
    <w:rsid w:val="00554C8D"/>
    <w:rsid w:val="00557762"/>
    <w:rsid w:val="00560FA3"/>
    <w:rsid w:val="0056167A"/>
    <w:rsid w:val="0056273A"/>
    <w:rsid w:val="0056285A"/>
    <w:rsid w:val="00567011"/>
    <w:rsid w:val="0056756D"/>
    <w:rsid w:val="00571269"/>
    <w:rsid w:val="005716EB"/>
    <w:rsid w:val="0058379D"/>
    <w:rsid w:val="0059075A"/>
    <w:rsid w:val="00597E30"/>
    <w:rsid w:val="005A237C"/>
    <w:rsid w:val="005B3278"/>
    <w:rsid w:val="005B6401"/>
    <w:rsid w:val="005C473C"/>
    <w:rsid w:val="005C6427"/>
    <w:rsid w:val="005D490E"/>
    <w:rsid w:val="005E0A4B"/>
    <w:rsid w:val="005E1422"/>
    <w:rsid w:val="005E192E"/>
    <w:rsid w:val="005E6168"/>
    <w:rsid w:val="005F190D"/>
    <w:rsid w:val="005F6619"/>
    <w:rsid w:val="005F673C"/>
    <w:rsid w:val="005F6E3F"/>
    <w:rsid w:val="005F7CF3"/>
    <w:rsid w:val="006079E4"/>
    <w:rsid w:val="00624DDE"/>
    <w:rsid w:val="00625D91"/>
    <w:rsid w:val="00633C34"/>
    <w:rsid w:val="00654B96"/>
    <w:rsid w:val="00656152"/>
    <w:rsid w:val="00663AD7"/>
    <w:rsid w:val="00665355"/>
    <w:rsid w:val="00667C8B"/>
    <w:rsid w:val="00672C8A"/>
    <w:rsid w:val="00676160"/>
    <w:rsid w:val="0067642A"/>
    <w:rsid w:val="00677C96"/>
    <w:rsid w:val="00680622"/>
    <w:rsid w:val="006809FB"/>
    <w:rsid w:val="00681FC1"/>
    <w:rsid w:val="006823DC"/>
    <w:rsid w:val="00692DA2"/>
    <w:rsid w:val="0069327B"/>
    <w:rsid w:val="006A0F9B"/>
    <w:rsid w:val="006B4760"/>
    <w:rsid w:val="006B672F"/>
    <w:rsid w:val="006B6DED"/>
    <w:rsid w:val="006C049E"/>
    <w:rsid w:val="006D2EDB"/>
    <w:rsid w:val="006D58AC"/>
    <w:rsid w:val="006E0D54"/>
    <w:rsid w:val="006E1EDC"/>
    <w:rsid w:val="006E64C8"/>
    <w:rsid w:val="006F44CC"/>
    <w:rsid w:val="006F48EE"/>
    <w:rsid w:val="006F53AB"/>
    <w:rsid w:val="006F6F5E"/>
    <w:rsid w:val="00701DC5"/>
    <w:rsid w:val="007041FD"/>
    <w:rsid w:val="00704C47"/>
    <w:rsid w:val="007251D7"/>
    <w:rsid w:val="0073536C"/>
    <w:rsid w:val="00736A31"/>
    <w:rsid w:val="00741260"/>
    <w:rsid w:val="0074512E"/>
    <w:rsid w:val="00747911"/>
    <w:rsid w:val="0075230B"/>
    <w:rsid w:val="00752F67"/>
    <w:rsid w:val="00755231"/>
    <w:rsid w:val="00755354"/>
    <w:rsid w:val="00760F1B"/>
    <w:rsid w:val="007658E3"/>
    <w:rsid w:val="007748D3"/>
    <w:rsid w:val="00774C8C"/>
    <w:rsid w:val="00777470"/>
    <w:rsid w:val="007825F0"/>
    <w:rsid w:val="00792180"/>
    <w:rsid w:val="007951C7"/>
    <w:rsid w:val="007B4DAC"/>
    <w:rsid w:val="007B5E26"/>
    <w:rsid w:val="007C11DC"/>
    <w:rsid w:val="007C1A6F"/>
    <w:rsid w:val="007C5049"/>
    <w:rsid w:val="007D1C6B"/>
    <w:rsid w:val="007D2906"/>
    <w:rsid w:val="007F7E04"/>
    <w:rsid w:val="00806018"/>
    <w:rsid w:val="00811E8C"/>
    <w:rsid w:val="008201F2"/>
    <w:rsid w:val="0082136A"/>
    <w:rsid w:val="00825FFB"/>
    <w:rsid w:val="00831C3E"/>
    <w:rsid w:val="0083745D"/>
    <w:rsid w:val="00841168"/>
    <w:rsid w:val="00846BB4"/>
    <w:rsid w:val="00847457"/>
    <w:rsid w:val="008569C3"/>
    <w:rsid w:val="00861EC2"/>
    <w:rsid w:val="00861F87"/>
    <w:rsid w:val="00864E78"/>
    <w:rsid w:val="00875D3C"/>
    <w:rsid w:val="0088328E"/>
    <w:rsid w:val="00892293"/>
    <w:rsid w:val="008947B7"/>
    <w:rsid w:val="008A66D5"/>
    <w:rsid w:val="008D68B9"/>
    <w:rsid w:val="008E1576"/>
    <w:rsid w:val="008E3198"/>
    <w:rsid w:val="008E39E3"/>
    <w:rsid w:val="008F19C0"/>
    <w:rsid w:val="008F41DB"/>
    <w:rsid w:val="008F4368"/>
    <w:rsid w:val="009051FE"/>
    <w:rsid w:val="00913556"/>
    <w:rsid w:val="00915BC5"/>
    <w:rsid w:val="00920504"/>
    <w:rsid w:val="009217BA"/>
    <w:rsid w:val="009232B7"/>
    <w:rsid w:val="0092399F"/>
    <w:rsid w:val="00923DB2"/>
    <w:rsid w:val="00930F83"/>
    <w:rsid w:val="0093170E"/>
    <w:rsid w:val="00937E51"/>
    <w:rsid w:val="009412D9"/>
    <w:rsid w:val="0094404F"/>
    <w:rsid w:val="009463FD"/>
    <w:rsid w:val="00950F92"/>
    <w:rsid w:val="009528DF"/>
    <w:rsid w:val="009720C6"/>
    <w:rsid w:val="00974C9A"/>
    <w:rsid w:val="009765B7"/>
    <w:rsid w:val="00977205"/>
    <w:rsid w:val="00977D5F"/>
    <w:rsid w:val="00980235"/>
    <w:rsid w:val="009803B3"/>
    <w:rsid w:val="00981B48"/>
    <w:rsid w:val="00982F48"/>
    <w:rsid w:val="00983C81"/>
    <w:rsid w:val="00992275"/>
    <w:rsid w:val="00994B27"/>
    <w:rsid w:val="00996C99"/>
    <w:rsid w:val="009A01B8"/>
    <w:rsid w:val="009A2F79"/>
    <w:rsid w:val="009A3700"/>
    <w:rsid w:val="009A6ABD"/>
    <w:rsid w:val="009B7A0D"/>
    <w:rsid w:val="009C35AE"/>
    <w:rsid w:val="009D222F"/>
    <w:rsid w:val="009D53DD"/>
    <w:rsid w:val="009D699D"/>
    <w:rsid w:val="009D6E8C"/>
    <w:rsid w:val="009D70D7"/>
    <w:rsid w:val="009E033C"/>
    <w:rsid w:val="009E0E44"/>
    <w:rsid w:val="009E6C1D"/>
    <w:rsid w:val="009F5E66"/>
    <w:rsid w:val="009F7309"/>
    <w:rsid w:val="00A048B2"/>
    <w:rsid w:val="00A04ABC"/>
    <w:rsid w:val="00A05D8D"/>
    <w:rsid w:val="00A06FAD"/>
    <w:rsid w:val="00A127C7"/>
    <w:rsid w:val="00A17961"/>
    <w:rsid w:val="00A25AA2"/>
    <w:rsid w:val="00A2745E"/>
    <w:rsid w:val="00A31154"/>
    <w:rsid w:val="00A335E5"/>
    <w:rsid w:val="00A409CA"/>
    <w:rsid w:val="00A47637"/>
    <w:rsid w:val="00A504C1"/>
    <w:rsid w:val="00A5068B"/>
    <w:rsid w:val="00A567D9"/>
    <w:rsid w:val="00A60463"/>
    <w:rsid w:val="00A70886"/>
    <w:rsid w:val="00A71408"/>
    <w:rsid w:val="00A730FB"/>
    <w:rsid w:val="00A80325"/>
    <w:rsid w:val="00A8069A"/>
    <w:rsid w:val="00A84A62"/>
    <w:rsid w:val="00A9237E"/>
    <w:rsid w:val="00A972C2"/>
    <w:rsid w:val="00A97AFE"/>
    <w:rsid w:val="00AA2FBC"/>
    <w:rsid w:val="00AA342D"/>
    <w:rsid w:val="00AB15FA"/>
    <w:rsid w:val="00AB4E4C"/>
    <w:rsid w:val="00AB4ED4"/>
    <w:rsid w:val="00AB66B6"/>
    <w:rsid w:val="00AC66A6"/>
    <w:rsid w:val="00AD03F3"/>
    <w:rsid w:val="00AD73D7"/>
    <w:rsid w:val="00AF16BB"/>
    <w:rsid w:val="00AF20FD"/>
    <w:rsid w:val="00AF3320"/>
    <w:rsid w:val="00AF34A1"/>
    <w:rsid w:val="00B03FEB"/>
    <w:rsid w:val="00B06B0E"/>
    <w:rsid w:val="00B10589"/>
    <w:rsid w:val="00B142E2"/>
    <w:rsid w:val="00B17A4A"/>
    <w:rsid w:val="00B20AA9"/>
    <w:rsid w:val="00B20E06"/>
    <w:rsid w:val="00B256BF"/>
    <w:rsid w:val="00B36943"/>
    <w:rsid w:val="00B37304"/>
    <w:rsid w:val="00B40714"/>
    <w:rsid w:val="00B52EFE"/>
    <w:rsid w:val="00B5670D"/>
    <w:rsid w:val="00B6181A"/>
    <w:rsid w:val="00B63408"/>
    <w:rsid w:val="00B676F6"/>
    <w:rsid w:val="00B70465"/>
    <w:rsid w:val="00B74564"/>
    <w:rsid w:val="00B7505C"/>
    <w:rsid w:val="00B751E2"/>
    <w:rsid w:val="00B7591C"/>
    <w:rsid w:val="00B75A02"/>
    <w:rsid w:val="00B85734"/>
    <w:rsid w:val="00B917A8"/>
    <w:rsid w:val="00B925AC"/>
    <w:rsid w:val="00BA02B9"/>
    <w:rsid w:val="00BA3554"/>
    <w:rsid w:val="00BA45DC"/>
    <w:rsid w:val="00BB211E"/>
    <w:rsid w:val="00BB45F8"/>
    <w:rsid w:val="00BB5C08"/>
    <w:rsid w:val="00BB7D1F"/>
    <w:rsid w:val="00BC12C4"/>
    <w:rsid w:val="00BC1AA3"/>
    <w:rsid w:val="00BC37E9"/>
    <w:rsid w:val="00BD0808"/>
    <w:rsid w:val="00BD278E"/>
    <w:rsid w:val="00BE0BBC"/>
    <w:rsid w:val="00BE6ED5"/>
    <w:rsid w:val="00BE73D3"/>
    <w:rsid w:val="00BF644C"/>
    <w:rsid w:val="00C00832"/>
    <w:rsid w:val="00C013F7"/>
    <w:rsid w:val="00C02134"/>
    <w:rsid w:val="00C036C6"/>
    <w:rsid w:val="00C06ED0"/>
    <w:rsid w:val="00C07EF6"/>
    <w:rsid w:val="00C15A77"/>
    <w:rsid w:val="00C17FBE"/>
    <w:rsid w:val="00C275F9"/>
    <w:rsid w:val="00C27E28"/>
    <w:rsid w:val="00C31356"/>
    <w:rsid w:val="00C40517"/>
    <w:rsid w:val="00C40B56"/>
    <w:rsid w:val="00C40F11"/>
    <w:rsid w:val="00C44E5D"/>
    <w:rsid w:val="00C5690C"/>
    <w:rsid w:val="00C6485D"/>
    <w:rsid w:val="00C80BCC"/>
    <w:rsid w:val="00C83E32"/>
    <w:rsid w:val="00C910DC"/>
    <w:rsid w:val="00C923D5"/>
    <w:rsid w:val="00C94C13"/>
    <w:rsid w:val="00C9520A"/>
    <w:rsid w:val="00C95E87"/>
    <w:rsid w:val="00C9716E"/>
    <w:rsid w:val="00CA3E93"/>
    <w:rsid w:val="00CA5B53"/>
    <w:rsid w:val="00CB19D9"/>
    <w:rsid w:val="00CB67B4"/>
    <w:rsid w:val="00CB7AB8"/>
    <w:rsid w:val="00CC26D4"/>
    <w:rsid w:val="00CC33C9"/>
    <w:rsid w:val="00CD21E8"/>
    <w:rsid w:val="00CD4C57"/>
    <w:rsid w:val="00CE1260"/>
    <w:rsid w:val="00CE1B30"/>
    <w:rsid w:val="00CE5897"/>
    <w:rsid w:val="00CE5D4B"/>
    <w:rsid w:val="00CE736B"/>
    <w:rsid w:val="00CF0D0E"/>
    <w:rsid w:val="00D02645"/>
    <w:rsid w:val="00D0452C"/>
    <w:rsid w:val="00D103B1"/>
    <w:rsid w:val="00D10A8C"/>
    <w:rsid w:val="00D11957"/>
    <w:rsid w:val="00D140F2"/>
    <w:rsid w:val="00D27523"/>
    <w:rsid w:val="00D3004F"/>
    <w:rsid w:val="00D301E4"/>
    <w:rsid w:val="00D33B5B"/>
    <w:rsid w:val="00D34581"/>
    <w:rsid w:val="00D3543A"/>
    <w:rsid w:val="00D42A4E"/>
    <w:rsid w:val="00D4639E"/>
    <w:rsid w:val="00D5107D"/>
    <w:rsid w:val="00D61612"/>
    <w:rsid w:val="00D63445"/>
    <w:rsid w:val="00D701C1"/>
    <w:rsid w:val="00D74B3D"/>
    <w:rsid w:val="00D80B59"/>
    <w:rsid w:val="00D8278E"/>
    <w:rsid w:val="00D94AC7"/>
    <w:rsid w:val="00D9744D"/>
    <w:rsid w:val="00DB240D"/>
    <w:rsid w:val="00DC03CC"/>
    <w:rsid w:val="00DC219A"/>
    <w:rsid w:val="00DC7070"/>
    <w:rsid w:val="00DD1247"/>
    <w:rsid w:val="00DD3778"/>
    <w:rsid w:val="00DD759F"/>
    <w:rsid w:val="00DE37B3"/>
    <w:rsid w:val="00DF4E39"/>
    <w:rsid w:val="00DF710E"/>
    <w:rsid w:val="00E0315D"/>
    <w:rsid w:val="00E06D12"/>
    <w:rsid w:val="00E07B86"/>
    <w:rsid w:val="00E16B04"/>
    <w:rsid w:val="00E174D5"/>
    <w:rsid w:val="00E2718B"/>
    <w:rsid w:val="00E31AE0"/>
    <w:rsid w:val="00E529B6"/>
    <w:rsid w:val="00E641FC"/>
    <w:rsid w:val="00E65110"/>
    <w:rsid w:val="00E741AE"/>
    <w:rsid w:val="00E75432"/>
    <w:rsid w:val="00E92ABE"/>
    <w:rsid w:val="00E93254"/>
    <w:rsid w:val="00E939BF"/>
    <w:rsid w:val="00E940EC"/>
    <w:rsid w:val="00E97FBC"/>
    <w:rsid w:val="00EA07BB"/>
    <w:rsid w:val="00EA1C80"/>
    <w:rsid w:val="00EA1DCB"/>
    <w:rsid w:val="00EA276D"/>
    <w:rsid w:val="00EA616E"/>
    <w:rsid w:val="00EB06F8"/>
    <w:rsid w:val="00EC33A3"/>
    <w:rsid w:val="00EC3805"/>
    <w:rsid w:val="00EC5254"/>
    <w:rsid w:val="00ED4C59"/>
    <w:rsid w:val="00ED5089"/>
    <w:rsid w:val="00ED52DF"/>
    <w:rsid w:val="00ED5818"/>
    <w:rsid w:val="00EE1F02"/>
    <w:rsid w:val="00EE4D0F"/>
    <w:rsid w:val="00EE618D"/>
    <w:rsid w:val="00EF057E"/>
    <w:rsid w:val="00EF1870"/>
    <w:rsid w:val="00EF6B08"/>
    <w:rsid w:val="00F01C00"/>
    <w:rsid w:val="00F1058F"/>
    <w:rsid w:val="00F2268C"/>
    <w:rsid w:val="00F266FE"/>
    <w:rsid w:val="00F32FA3"/>
    <w:rsid w:val="00F43B71"/>
    <w:rsid w:val="00F52745"/>
    <w:rsid w:val="00F70AE7"/>
    <w:rsid w:val="00F72BA4"/>
    <w:rsid w:val="00F7440C"/>
    <w:rsid w:val="00F86863"/>
    <w:rsid w:val="00F91340"/>
    <w:rsid w:val="00F956D8"/>
    <w:rsid w:val="00F97809"/>
    <w:rsid w:val="00FA2CB7"/>
    <w:rsid w:val="00FA60B6"/>
    <w:rsid w:val="00FB42A4"/>
    <w:rsid w:val="00FB4AC1"/>
    <w:rsid w:val="00FC0635"/>
    <w:rsid w:val="00FC4487"/>
    <w:rsid w:val="00FD65B4"/>
    <w:rsid w:val="00FE111E"/>
    <w:rsid w:val="00FF25A6"/>
    <w:rsid w:val="00FF5C39"/>
    <w:rsid w:val="7512CA70"/>
    <w:rsid w:val="76A133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val="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 ds:uri="d3d4419c-0be6-49ec-9312-a60fa7bb70b1"/>
  </ds:schemaRefs>
</ds:datastoreItem>
</file>

<file path=customXml/itemProps2.xml><?xml version="1.0" encoding="utf-8"?>
<ds:datastoreItem xmlns:ds="http://schemas.openxmlformats.org/officeDocument/2006/customXml" ds:itemID="{74BAACBE-C2DE-4620-8D09-E4F14FF285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9F1E24-15BB-4B75-8A18-1145DD9F18DF}">
  <ds:schemaRefs>
    <ds:schemaRef ds:uri="http://schemas.openxmlformats.org/officeDocument/2006/bibliography"/>
  </ds:schemaRefs>
</ds:datastoreItem>
</file>

<file path=customXml/itemProps4.xml><?xml version="1.0" encoding="utf-8"?>
<ds:datastoreItem xmlns:ds="http://schemas.openxmlformats.org/officeDocument/2006/customXml" ds:itemID="{75094FEA-21E8-4B27-99C3-93563F46632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C.Elphick</lastModifiedBy>
  <revision>20</revision>
  <dcterms:created xsi:type="dcterms:W3CDTF">2023-06-22T20:58:00.0000000Z</dcterms:created>
  <dcterms:modified xsi:type="dcterms:W3CDTF">2025-06-27T13:28:11.3035472Z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Week">
    <vt:lpwstr/>
  </property>
  <property fmtid="{D5CDD505-2E9C-101B-9397-08002B2CF9AE}" pid="7" name="Exam Board">
    <vt:lpwstr/>
  </property>
</Properties>
</file>