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6019" w:type="dxa"/>
        <w:tblInd w:w="-998" w:type="dxa"/>
        <w:tblLook w:val="04A0" w:firstRow="1" w:lastRow="0" w:firstColumn="1" w:lastColumn="0" w:noHBand="0" w:noVBand="1"/>
      </w:tblPr>
      <w:tblGrid>
        <w:gridCol w:w="709"/>
        <w:gridCol w:w="1844"/>
        <w:gridCol w:w="7371"/>
        <w:gridCol w:w="6095"/>
      </w:tblGrid>
      <w:tr w:rsidRPr="00657ECD" w:rsidR="00A73F8E" w:rsidTr="691F7374" w14:paraId="118FC1C7" w14:textId="77777777">
        <w:trPr>
          <w:trHeight w:val="557"/>
        </w:trPr>
        <w:tc>
          <w:tcPr>
            <w:tcW w:w="2553" w:type="dxa"/>
            <w:gridSpan w:val="2"/>
            <w:shd w:val="clear" w:color="auto" w:fill="000000" w:themeFill="text1"/>
            <w:tcMar/>
          </w:tcPr>
          <w:p w:rsidRPr="00402747" w:rsidR="00294D64" w:rsidP="00402747" w:rsidRDefault="00B96464" w14:paraId="5C656F05" w14:textId="06D8A9CB">
            <w:pPr>
              <w:rPr>
                <w:rFonts w:cstheme="minorHAnsi"/>
                <w:b/>
                <w:color w:val="FFFFFF" w:themeColor="background1"/>
                <w:sz w:val="40"/>
                <w:szCs w:val="40"/>
              </w:rPr>
            </w:pPr>
            <w:r w:rsidRPr="00402747">
              <w:rPr>
                <w:rFonts w:cstheme="minorHAnsi"/>
                <w:noProof/>
                <w:sz w:val="40"/>
                <w:szCs w:val="40"/>
              </w:rPr>
              <w:drawing>
                <wp:anchor distT="0" distB="0" distL="114300" distR="114300" simplePos="0" relativeHeight="251658240" behindDoc="0" locked="0" layoutInCell="1" allowOverlap="1" wp14:anchorId="71C35E8B" wp14:editId="506EC725">
                  <wp:simplePos x="0" y="0"/>
                  <wp:positionH relativeFrom="column">
                    <wp:posOffset>69814</wp:posOffset>
                  </wp:positionH>
                  <wp:positionV relativeFrom="paragraph">
                    <wp:posOffset>47517</wp:posOffset>
                  </wp:positionV>
                  <wp:extent cx="382905" cy="3968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905" cy="396875"/>
                          </a:xfrm>
                          <a:prstGeom prst="rect">
                            <a:avLst/>
                          </a:prstGeom>
                        </pic:spPr>
                      </pic:pic>
                    </a:graphicData>
                  </a:graphic>
                  <wp14:sizeRelH relativeFrom="page">
                    <wp14:pctWidth>0</wp14:pctWidth>
                  </wp14:sizeRelH>
                  <wp14:sizeRelV relativeFrom="page">
                    <wp14:pctHeight>0</wp14:pctHeight>
                  </wp14:sizeRelV>
                </wp:anchor>
              </w:drawing>
            </w:r>
            <w:r w:rsidRPr="00402747" w:rsidR="00725354">
              <w:rPr>
                <w:rFonts w:cstheme="minorHAnsi"/>
                <w:b/>
                <w:color w:val="FFFFFF" w:themeColor="background1"/>
                <w:sz w:val="40"/>
                <w:szCs w:val="40"/>
              </w:rPr>
              <w:t>KS3</w:t>
            </w:r>
          </w:p>
          <w:p w:rsidRPr="00402747" w:rsidR="00294D64" w:rsidP="00402747" w:rsidRDefault="00AE3E83" w14:paraId="3A60EF34" w14:textId="235C69A5">
            <w:pPr>
              <w:rPr>
                <w:rFonts w:cstheme="minorHAnsi"/>
                <w:b/>
                <w:color w:val="FFFFFF" w:themeColor="background1"/>
                <w:sz w:val="40"/>
                <w:szCs w:val="40"/>
              </w:rPr>
            </w:pPr>
            <w:r>
              <w:rPr>
                <w:rFonts w:cstheme="minorHAnsi"/>
                <w:b/>
                <w:color w:val="FFFFFF" w:themeColor="background1"/>
                <w:sz w:val="40"/>
                <w:szCs w:val="40"/>
              </w:rPr>
              <w:t>Subject</w:t>
            </w:r>
          </w:p>
          <w:p w:rsidRPr="00657ECD" w:rsidR="00294D64" w:rsidRDefault="00294D64" w14:paraId="33C5764F" w14:textId="77777777">
            <w:pPr>
              <w:rPr>
                <w:rFonts w:cstheme="minorHAnsi"/>
              </w:rPr>
            </w:pPr>
          </w:p>
        </w:tc>
        <w:tc>
          <w:tcPr>
            <w:tcW w:w="13466" w:type="dxa"/>
            <w:gridSpan w:val="2"/>
            <w:shd w:val="clear" w:color="auto" w:fill="FFC000" w:themeFill="accent4"/>
            <w:tcMar/>
          </w:tcPr>
          <w:p w:rsidRPr="00B96464" w:rsidR="00294D64" w:rsidP="00294D64" w:rsidRDefault="00294D64" w14:paraId="39587510" w14:textId="15A8356B">
            <w:pPr>
              <w:jc w:val="center"/>
              <w:rPr>
                <w:rFonts w:cstheme="minorHAnsi"/>
                <w:b/>
                <w:sz w:val="52"/>
                <w:szCs w:val="52"/>
              </w:rPr>
            </w:pPr>
            <w:r w:rsidRPr="00657ECD">
              <w:rPr>
                <w:rFonts w:cstheme="minorHAnsi"/>
                <w:b/>
              </w:rPr>
              <w:t xml:space="preserve"> </w:t>
            </w:r>
            <w:r w:rsidR="00C84D76">
              <w:rPr>
                <w:rFonts w:cstheme="minorHAnsi"/>
                <w:b/>
                <w:sz w:val="52"/>
                <w:szCs w:val="52"/>
              </w:rPr>
              <w:t xml:space="preserve">PE </w:t>
            </w:r>
            <w:r w:rsidRPr="00B96464" w:rsidR="00B96464">
              <w:rPr>
                <w:rFonts w:cstheme="minorHAnsi"/>
                <w:b/>
                <w:sz w:val="52"/>
                <w:szCs w:val="52"/>
              </w:rPr>
              <w:t>Assessment Map</w:t>
            </w:r>
          </w:p>
        </w:tc>
      </w:tr>
      <w:tr w:rsidRPr="00657ECD" w:rsidR="00123033" w:rsidTr="691F7374" w14:paraId="476BDF35" w14:textId="77777777">
        <w:tc>
          <w:tcPr>
            <w:tcW w:w="2553" w:type="dxa"/>
            <w:gridSpan w:val="2"/>
            <w:tcMar/>
          </w:tcPr>
          <w:p w:rsidRPr="002474B8" w:rsidR="00123033" w:rsidP="00A73F8E" w:rsidRDefault="00123033" w14:paraId="5309B666" w14:textId="5A071BE6">
            <w:pPr>
              <w:jc w:val="center"/>
              <w:rPr>
                <w:rFonts w:cstheme="minorHAnsi"/>
                <w:b/>
                <w:bCs/>
                <w:sz w:val="24"/>
                <w:szCs w:val="24"/>
              </w:rPr>
            </w:pPr>
            <w:r w:rsidRPr="002474B8">
              <w:rPr>
                <w:rFonts w:cstheme="minorHAnsi"/>
                <w:b/>
                <w:bCs/>
                <w:sz w:val="24"/>
                <w:szCs w:val="24"/>
              </w:rPr>
              <w:t>Definition</w:t>
            </w:r>
          </w:p>
        </w:tc>
        <w:tc>
          <w:tcPr>
            <w:tcW w:w="7371" w:type="dxa"/>
            <w:tcMar/>
          </w:tcPr>
          <w:p w:rsidRPr="00972317" w:rsidR="00123033" w:rsidP="00972317" w:rsidRDefault="00123033" w14:paraId="2009F376" w14:textId="77777777">
            <w:pPr>
              <w:rPr>
                <w:rFonts w:cstheme="minorHAnsi"/>
                <w:b/>
                <w:sz w:val="28"/>
                <w:szCs w:val="28"/>
              </w:rPr>
            </w:pPr>
            <w:r w:rsidRPr="00972317">
              <w:rPr>
                <w:rFonts w:cstheme="minorHAnsi"/>
                <w:b/>
                <w:sz w:val="28"/>
                <w:szCs w:val="28"/>
              </w:rPr>
              <w:t>Formative</w:t>
            </w:r>
          </w:p>
          <w:p w:rsidRPr="00271144" w:rsidR="00123033" w:rsidP="00657ECD" w:rsidRDefault="00123033" w14:paraId="38CDAD9D" w14:textId="77777777">
            <w:pPr>
              <w:rPr>
                <w:rFonts w:cstheme="minorHAnsi"/>
                <w:b/>
                <w:bCs/>
                <w:sz w:val="18"/>
                <w:szCs w:val="18"/>
              </w:rPr>
            </w:pPr>
            <w:r w:rsidRPr="00271144">
              <w:rPr>
                <w:rFonts w:cstheme="minorHAnsi"/>
                <w:b/>
                <w:bCs/>
                <w:sz w:val="18"/>
                <w:szCs w:val="18"/>
              </w:rPr>
              <w:t xml:space="preserve">Formative Assessment </w:t>
            </w:r>
            <w:r w:rsidRPr="00271144">
              <w:rPr>
                <w:rFonts w:cstheme="minorHAnsi"/>
                <w:sz w:val="18"/>
                <w:szCs w:val="18"/>
              </w:rPr>
              <w:t>is defined within our assessment policy as the frequent interactive assessment of what students currently know and understand to identify learning needs and adjust teaching appropriately.</w:t>
            </w:r>
          </w:p>
          <w:p w:rsidRPr="00271144" w:rsidR="00123033" w:rsidP="00294D64" w:rsidRDefault="00123033" w14:paraId="36A74F5B" w14:textId="5067252C">
            <w:pPr>
              <w:jc w:val="center"/>
              <w:rPr>
                <w:rFonts w:cstheme="minorHAnsi"/>
                <w:b/>
                <w:sz w:val="18"/>
                <w:szCs w:val="18"/>
                <w:u w:val="single"/>
              </w:rPr>
            </w:pPr>
          </w:p>
        </w:tc>
        <w:tc>
          <w:tcPr>
            <w:tcW w:w="6095" w:type="dxa"/>
            <w:tcMar/>
          </w:tcPr>
          <w:p w:rsidRPr="00972317" w:rsidR="00123033" w:rsidP="00972317" w:rsidRDefault="00123033" w14:paraId="157AEAE2" w14:textId="77777777">
            <w:pPr>
              <w:rPr>
                <w:rFonts w:cstheme="minorHAnsi"/>
                <w:b/>
                <w:sz w:val="28"/>
                <w:szCs w:val="28"/>
              </w:rPr>
            </w:pPr>
            <w:r w:rsidRPr="00972317">
              <w:rPr>
                <w:rFonts w:cstheme="minorHAnsi"/>
                <w:b/>
                <w:sz w:val="28"/>
                <w:szCs w:val="28"/>
              </w:rPr>
              <w:t>Summative</w:t>
            </w:r>
          </w:p>
          <w:p w:rsidRPr="00C84D76" w:rsidR="00123033" w:rsidP="00123033" w:rsidRDefault="00123033" w14:paraId="41006693" w14:textId="455CE19D">
            <w:pPr>
              <w:rPr>
                <w:sz w:val="18"/>
                <w:szCs w:val="18"/>
              </w:rPr>
            </w:pPr>
            <w:r w:rsidRPr="00271144">
              <w:rPr>
                <w:rFonts w:cstheme="minorHAnsi"/>
                <w:b/>
                <w:bCs/>
                <w:sz w:val="18"/>
                <w:szCs w:val="18"/>
              </w:rPr>
              <w:t xml:space="preserve">Summative Assessments </w:t>
            </w:r>
            <w:r w:rsidRPr="00271144">
              <w:rPr>
                <w:sz w:val="18"/>
                <w:szCs w:val="18"/>
              </w:rPr>
              <w:t>are defined within our schemes of work to determine students’ knowledge and understanding, to test the achievement of learning outcomes at the end of a specified period of study. They are assessments used to determine progression, indicate levels of achievement and predicted grades.</w:t>
            </w:r>
          </w:p>
        </w:tc>
      </w:tr>
      <w:tr w:rsidRPr="00657ECD" w:rsidR="00123033" w:rsidTr="691F7374" w14:paraId="4D220C33" w14:textId="77777777">
        <w:tc>
          <w:tcPr>
            <w:tcW w:w="2553" w:type="dxa"/>
            <w:gridSpan w:val="2"/>
            <w:tcMar/>
          </w:tcPr>
          <w:p w:rsidRPr="002474B8" w:rsidR="00123033" w:rsidP="00A73F8E" w:rsidRDefault="00123033" w14:paraId="09D0D538" w14:textId="73A32D02">
            <w:pPr>
              <w:jc w:val="center"/>
              <w:rPr>
                <w:rFonts w:cstheme="minorHAnsi"/>
                <w:noProof/>
                <w:sz w:val="24"/>
                <w:szCs w:val="24"/>
              </w:rPr>
            </w:pPr>
            <w:r w:rsidRPr="002474B8">
              <w:rPr>
                <w:rFonts w:cstheme="minorHAnsi"/>
                <w:b/>
                <w:bCs/>
                <w:sz w:val="24"/>
                <w:szCs w:val="24"/>
              </w:rPr>
              <w:t xml:space="preserve">Intent </w:t>
            </w:r>
          </w:p>
        </w:tc>
        <w:tc>
          <w:tcPr>
            <w:tcW w:w="7371" w:type="dxa"/>
            <w:tcMar/>
          </w:tcPr>
          <w:p w:rsidRPr="00271144" w:rsidR="00123033" w:rsidP="00EB08A1" w:rsidRDefault="00123033" w14:paraId="2B90864F" w14:textId="58D6D9A0">
            <w:pPr>
              <w:rPr>
                <w:rFonts w:cstheme="minorHAnsi"/>
                <w:color w:val="222222"/>
                <w:sz w:val="18"/>
                <w:szCs w:val="18"/>
                <w:shd w:val="clear" w:color="auto" w:fill="FFFFFF"/>
              </w:rPr>
            </w:pPr>
            <w:r w:rsidRPr="00271144">
              <w:rPr>
                <w:rFonts w:cstheme="minorHAnsi"/>
                <w:color w:val="222222"/>
                <w:sz w:val="18"/>
                <w:szCs w:val="18"/>
                <w:shd w:val="clear" w:color="auto" w:fill="FFFFFF"/>
              </w:rPr>
              <w:t>At Crompton House School, formative assessment is integral to everyday teaching. It has the needs of our students at its core (to build up confidence and reduce anxiety) and it is embedded into teaching activities within each lesson. Via the use of formative assessment approaches, low stakes testing and retrieval practice techniques, our aim is to be best prepared to help our students to embed and use knowledge fluently to improve long term knowledge retention, to meet all students’ needs through differentiation and adaptation of teaching, and to achieve a greater equity of student outcomes.</w:t>
            </w:r>
          </w:p>
        </w:tc>
        <w:tc>
          <w:tcPr>
            <w:tcW w:w="6095" w:type="dxa"/>
            <w:tcMar/>
          </w:tcPr>
          <w:p w:rsidRPr="00123033" w:rsidR="00123033" w:rsidP="00123033" w:rsidRDefault="00123033" w14:paraId="7BA6E813" w14:textId="7CEB2F80">
            <w:pPr>
              <w:rPr>
                <w:rFonts w:cstheme="minorHAnsi"/>
                <w:color w:val="222222"/>
                <w:sz w:val="18"/>
                <w:szCs w:val="18"/>
                <w:shd w:val="clear" w:color="auto" w:fill="FFFFFF"/>
              </w:rPr>
            </w:pPr>
            <w:r w:rsidRPr="00271144">
              <w:rPr>
                <w:rFonts w:cstheme="minorHAnsi"/>
                <w:color w:val="222222"/>
                <w:sz w:val="18"/>
                <w:szCs w:val="18"/>
                <w:shd w:val="clear" w:color="auto" w:fill="FFFFFF"/>
              </w:rPr>
              <w:t xml:space="preserve">The aim of summative assessment at Crompton House School is to help us to know our students better, to assess their potential and improve performance. Our emphasis is on measuring and evaluating student outcome by finding out what students already know, understand and can do, and then using the outcomes from our summative assessments to influence how we teach, plan improvements and identify struggling students. Our aim is a hand in glove relationship that exists between learning objectives, assessments and teaching. </w:t>
            </w:r>
          </w:p>
        </w:tc>
      </w:tr>
      <w:tr w:rsidRPr="00657ECD" w:rsidR="00815E48" w:rsidTr="691F7374" w14:paraId="3D117C2D" w14:textId="77777777">
        <w:tc>
          <w:tcPr>
            <w:tcW w:w="709" w:type="dxa"/>
            <w:vMerge w:val="restart"/>
            <w:shd w:val="clear" w:color="auto" w:fill="auto"/>
            <w:tcMar/>
            <w:textDirection w:val="btLr"/>
          </w:tcPr>
          <w:p w:rsidRPr="00657ECD" w:rsidR="00815E48" w:rsidP="00EF159D" w:rsidRDefault="00815E48" w14:paraId="105ECAE0" w14:textId="77777777">
            <w:pPr>
              <w:ind w:left="113" w:right="113"/>
              <w:jc w:val="center"/>
              <w:rPr>
                <w:rFonts w:cstheme="minorHAnsi"/>
                <w:b/>
                <w:sz w:val="28"/>
                <w:szCs w:val="28"/>
              </w:rPr>
            </w:pPr>
            <w:r w:rsidRPr="00657ECD">
              <w:rPr>
                <w:rFonts w:cstheme="minorHAnsi"/>
                <w:b/>
                <w:sz w:val="28"/>
                <w:szCs w:val="28"/>
              </w:rPr>
              <w:t>Timescales</w:t>
            </w:r>
          </w:p>
        </w:tc>
        <w:tc>
          <w:tcPr>
            <w:tcW w:w="1844" w:type="dxa"/>
            <w:tcMar/>
          </w:tcPr>
          <w:p w:rsidRPr="00657ECD" w:rsidR="00815E48" w:rsidP="00201C62" w:rsidRDefault="00815E48" w14:paraId="1F99A5F4" w14:textId="77777777">
            <w:pPr>
              <w:jc w:val="center"/>
              <w:rPr>
                <w:rFonts w:cstheme="minorHAnsi"/>
              </w:rPr>
            </w:pPr>
          </w:p>
          <w:p w:rsidR="00815E48" w:rsidP="00201C62" w:rsidRDefault="00815E48" w14:paraId="64804C6B" w14:textId="3A346241">
            <w:pPr>
              <w:jc w:val="center"/>
              <w:rPr>
                <w:rFonts w:cstheme="minorHAnsi"/>
              </w:rPr>
            </w:pPr>
          </w:p>
          <w:p w:rsidR="00201C62" w:rsidP="00201C62" w:rsidRDefault="00201C62" w14:paraId="06AA31D5" w14:textId="4A46602A">
            <w:pPr>
              <w:jc w:val="center"/>
              <w:rPr>
                <w:rFonts w:cstheme="minorHAnsi"/>
              </w:rPr>
            </w:pPr>
          </w:p>
          <w:p w:rsidR="00201C62" w:rsidP="00201C62" w:rsidRDefault="00201C62" w14:paraId="08E41669" w14:textId="313C63E1">
            <w:pPr>
              <w:jc w:val="center"/>
              <w:rPr>
                <w:rFonts w:cstheme="minorHAnsi"/>
              </w:rPr>
            </w:pPr>
          </w:p>
          <w:p w:rsidRPr="00657ECD" w:rsidR="00201C62" w:rsidP="00201C62" w:rsidRDefault="00201C62" w14:paraId="74D08F3E" w14:textId="77777777">
            <w:pPr>
              <w:jc w:val="center"/>
              <w:rPr>
                <w:rFonts w:cstheme="minorHAnsi"/>
              </w:rPr>
            </w:pPr>
          </w:p>
          <w:p w:rsidRPr="00657ECD" w:rsidR="00815E48" w:rsidP="00201C62" w:rsidRDefault="00815E48" w14:paraId="2900895A" w14:textId="77777777">
            <w:pPr>
              <w:jc w:val="center"/>
              <w:rPr>
                <w:rFonts w:cstheme="minorHAnsi"/>
              </w:rPr>
            </w:pPr>
          </w:p>
          <w:p w:rsidRPr="002474B8" w:rsidR="00815E48" w:rsidP="00201C62" w:rsidRDefault="00815E48" w14:paraId="14A20B6D" w14:textId="6383F2EE">
            <w:pPr>
              <w:jc w:val="center"/>
              <w:rPr>
                <w:rFonts w:cstheme="minorHAnsi"/>
                <w:b/>
                <w:bCs/>
                <w:sz w:val="24"/>
                <w:szCs w:val="24"/>
              </w:rPr>
            </w:pPr>
            <w:r w:rsidRPr="002474B8">
              <w:rPr>
                <w:rFonts w:cstheme="minorHAnsi"/>
                <w:b/>
                <w:bCs/>
                <w:sz w:val="24"/>
                <w:szCs w:val="24"/>
              </w:rPr>
              <w:t>Annual</w:t>
            </w:r>
            <w:r w:rsidRPr="002474B8" w:rsidR="00C80B32">
              <w:rPr>
                <w:rFonts w:cstheme="minorHAnsi"/>
                <w:b/>
                <w:bCs/>
                <w:sz w:val="24"/>
                <w:szCs w:val="24"/>
              </w:rPr>
              <w:t xml:space="preserve"> Implementation and Impact</w:t>
            </w:r>
          </w:p>
          <w:p w:rsidRPr="00657ECD" w:rsidR="00815E48" w:rsidP="00201C62" w:rsidRDefault="00815E48" w14:paraId="279D2440" w14:textId="77777777">
            <w:pPr>
              <w:jc w:val="center"/>
              <w:rPr>
                <w:rFonts w:cstheme="minorHAnsi"/>
              </w:rPr>
            </w:pPr>
          </w:p>
          <w:p w:rsidRPr="00657ECD" w:rsidR="00815E48" w:rsidP="00201C62" w:rsidRDefault="00815E48" w14:paraId="528461F2" w14:textId="77777777">
            <w:pPr>
              <w:jc w:val="center"/>
              <w:rPr>
                <w:rFonts w:cstheme="minorHAnsi"/>
              </w:rPr>
            </w:pPr>
          </w:p>
          <w:p w:rsidRPr="00657ECD" w:rsidR="00815E48" w:rsidP="00201C62" w:rsidRDefault="00815E48" w14:paraId="3BAE71AF" w14:textId="77777777">
            <w:pPr>
              <w:jc w:val="center"/>
              <w:rPr>
                <w:rFonts w:cstheme="minorHAnsi"/>
              </w:rPr>
            </w:pPr>
          </w:p>
        </w:tc>
        <w:tc>
          <w:tcPr>
            <w:tcW w:w="7371" w:type="dxa"/>
            <w:tcMar/>
          </w:tcPr>
          <w:p w:rsidRPr="002474B8" w:rsidR="002474B8" w:rsidP="002474B8" w:rsidRDefault="002474B8" w14:paraId="7110DB1E" w14:textId="3F5B7254">
            <w:pPr>
              <w:rPr>
                <w:rFonts w:cstheme="minorHAnsi"/>
                <w:color w:val="000000"/>
                <w:sz w:val="18"/>
                <w:szCs w:val="18"/>
                <w:shd w:val="clear" w:color="auto" w:fill="FFFFFF"/>
              </w:rPr>
            </w:pPr>
            <w:r w:rsidRPr="002474B8">
              <w:rPr>
                <w:rFonts w:cstheme="minorHAnsi"/>
                <w:color w:val="222222"/>
                <w:sz w:val="18"/>
                <w:szCs w:val="18"/>
                <w:shd w:val="clear" w:color="auto" w:fill="FFFFFF"/>
              </w:rPr>
              <w:t>Formative assessment at Crompton House School supports students’ progress towards learning of knowledge, concepts and skills by:</w:t>
            </w:r>
            <w:r w:rsidRPr="002474B8">
              <w:rPr>
                <w:rFonts w:cstheme="minorHAnsi"/>
                <w:color w:val="000000"/>
                <w:sz w:val="18"/>
                <w:szCs w:val="18"/>
                <w:shd w:val="clear" w:color="auto" w:fill="FFFFFF"/>
              </w:rPr>
              <w:t xml:space="preserve"> </w:t>
            </w:r>
          </w:p>
          <w:p w:rsidRPr="002474B8" w:rsidR="002474B8" w:rsidP="002474B8" w:rsidRDefault="002474B8" w14:paraId="2EB31166" w14:textId="77777777">
            <w:pPr>
              <w:pStyle w:val="ListParagraph"/>
              <w:numPr>
                <w:ilvl w:val="0"/>
                <w:numId w:val="1"/>
              </w:numPr>
              <w:rPr>
                <w:rFonts w:cstheme="minorHAnsi"/>
                <w:color w:val="000000"/>
                <w:sz w:val="18"/>
                <w:szCs w:val="18"/>
                <w:shd w:val="clear" w:color="auto" w:fill="FFFFFF"/>
              </w:rPr>
            </w:pPr>
            <w:r w:rsidRPr="002474B8">
              <w:rPr>
                <w:rFonts w:cstheme="minorHAnsi"/>
                <w:color w:val="000000"/>
                <w:sz w:val="18"/>
                <w:szCs w:val="18"/>
                <w:shd w:val="clear" w:color="auto" w:fill="FFFFFF"/>
              </w:rPr>
              <w:t>consistently monitoring students' developing knowledge, understanding, and skill related to the topic at hand in order to know how to proceed with instruction in a way that maximizes the opportunity for student growth and success with key content</w:t>
            </w:r>
          </w:p>
          <w:p w:rsidRPr="002474B8" w:rsidR="002474B8" w:rsidP="002474B8" w:rsidRDefault="002474B8" w14:paraId="26AF4781" w14:textId="77777777">
            <w:pPr>
              <w:pStyle w:val="ListParagraph"/>
              <w:numPr>
                <w:ilvl w:val="0"/>
                <w:numId w:val="1"/>
              </w:numPr>
              <w:rPr>
                <w:rFonts w:cstheme="minorHAnsi"/>
                <w:color w:val="000000"/>
                <w:sz w:val="18"/>
                <w:szCs w:val="18"/>
                <w:shd w:val="clear" w:color="auto" w:fill="FFFFFF"/>
              </w:rPr>
            </w:pPr>
            <w:r w:rsidRPr="002474B8">
              <w:rPr>
                <w:rFonts w:cstheme="minorHAnsi"/>
                <w:color w:val="000000"/>
                <w:sz w:val="18"/>
                <w:szCs w:val="18"/>
                <w:shd w:val="clear" w:color="auto" w:fill="FFFFFF"/>
              </w:rPr>
              <w:t xml:space="preserve">revisiting topics/concepts/skills throughout each year; this is a core focus of our teaching and homework policies; in applying low stakes testing, students gain a firmer grasp of knowledge so they can recall and apply this much later on </w:t>
            </w:r>
          </w:p>
          <w:p w:rsidRPr="002474B8" w:rsidR="002474B8" w:rsidP="002474B8" w:rsidRDefault="002474B8" w14:paraId="2D56E459" w14:textId="77777777">
            <w:pPr>
              <w:pStyle w:val="ListParagraph"/>
              <w:numPr>
                <w:ilvl w:val="0"/>
                <w:numId w:val="1"/>
              </w:numPr>
              <w:rPr>
                <w:rFonts w:cstheme="minorHAnsi"/>
                <w:color w:val="000000"/>
                <w:sz w:val="18"/>
                <w:szCs w:val="18"/>
                <w:shd w:val="clear" w:color="auto" w:fill="FFFFFF"/>
              </w:rPr>
            </w:pPr>
            <w:r w:rsidRPr="002474B8">
              <w:rPr>
                <w:rFonts w:cstheme="minorHAnsi"/>
                <w:color w:val="222222"/>
                <w:sz w:val="18"/>
                <w:szCs w:val="18"/>
                <w:shd w:val="clear" w:color="auto" w:fill="FFFFFF"/>
              </w:rPr>
              <w:t>actively involving students in the process of teaching and learning</w:t>
            </w:r>
          </w:p>
          <w:p w:rsidRPr="002474B8" w:rsidR="002474B8" w:rsidP="002474B8" w:rsidRDefault="002474B8" w14:paraId="798304EB" w14:textId="77777777">
            <w:pPr>
              <w:pStyle w:val="ListParagraph"/>
              <w:numPr>
                <w:ilvl w:val="0"/>
                <w:numId w:val="1"/>
              </w:numPr>
              <w:rPr>
                <w:rFonts w:cstheme="minorHAnsi"/>
                <w:color w:val="000000"/>
                <w:sz w:val="18"/>
                <w:szCs w:val="18"/>
                <w:shd w:val="clear" w:color="auto" w:fill="FFFFFF"/>
              </w:rPr>
            </w:pPr>
            <w:r w:rsidRPr="002474B8">
              <w:rPr>
                <w:rFonts w:cstheme="minorHAnsi"/>
                <w:color w:val="222222"/>
                <w:sz w:val="18"/>
                <w:szCs w:val="18"/>
                <w:shd w:val="clear" w:color="auto" w:fill="FFFFFF"/>
              </w:rPr>
              <w:t>building students’ skills for peer- and self-assessment</w:t>
            </w:r>
            <w:r w:rsidRPr="002474B8">
              <w:rPr>
                <w:rFonts w:cstheme="minorHAnsi"/>
                <w:color w:val="000000"/>
                <w:sz w:val="18"/>
                <w:szCs w:val="18"/>
                <w:shd w:val="clear" w:color="auto" w:fill="FFFFFF"/>
              </w:rPr>
              <w:t xml:space="preserve"> </w:t>
            </w:r>
            <w:r w:rsidRPr="002474B8">
              <w:rPr>
                <w:rFonts w:cstheme="minorHAnsi"/>
                <w:color w:val="222222"/>
                <w:sz w:val="18"/>
                <w:szCs w:val="18"/>
                <w:shd w:val="clear" w:color="auto" w:fill="FFFFFF"/>
              </w:rPr>
              <w:t>helping students to understand their own learning, and developing appropriate strategies for ‘learning to learn’</w:t>
            </w:r>
          </w:p>
          <w:p w:rsidR="00CC0680" w:rsidP="002474B8" w:rsidRDefault="00CC0680" w14:paraId="7F7D9B42" w14:textId="77777777">
            <w:pPr>
              <w:rPr>
                <w:rFonts w:cstheme="minorHAnsi"/>
                <w:sz w:val="18"/>
                <w:szCs w:val="18"/>
              </w:rPr>
            </w:pPr>
          </w:p>
          <w:p w:rsidRPr="002474B8" w:rsidR="00815E48" w:rsidRDefault="002474B8" w14:paraId="2E4C0836" w14:textId="23571764">
            <w:pPr>
              <w:rPr>
                <w:rFonts w:cstheme="minorHAnsi"/>
                <w:sz w:val="18"/>
                <w:szCs w:val="18"/>
              </w:rPr>
            </w:pPr>
            <w:r w:rsidRPr="002474B8">
              <w:rPr>
                <w:rFonts w:cstheme="minorHAnsi"/>
                <w:sz w:val="18"/>
                <w:szCs w:val="18"/>
              </w:rPr>
              <w:t>Our processes of effective formative assessment give teachers confidence in making judgement about the progress of their students. Our students, who are actively building their understanding of new concepts, who have developed a variety of strategies that enable them to place new ideas into a larger context, and who are learning to judge the quality of their own and their peer’s work against well-defined learning goals and criteria, are also developing skills that are invaluable for learning throughout their lives. The little and often approach reinforces good habits and changes attitudes towards learning. Via frequent retrieval practice and low stakes testing, students will become more and more aware of what they are remembering.</w:t>
            </w:r>
          </w:p>
        </w:tc>
        <w:tc>
          <w:tcPr>
            <w:tcW w:w="6095" w:type="dxa"/>
            <w:tcMar/>
          </w:tcPr>
          <w:p w:rsidRPr="002474B8" w:rsidR="00815E48" w:rsidRDefault="00815E48" w14:paraId="41DA1672" w14:textId="77777777">
            <w:pPr>
              <w:rPr>
                <w:rFonts w:cstheme="minorHAnsi"/>
                <w:color w:val="222222"/>
                <w:sz w:val="18"/>
                <w:szCs w:val="18"/>
                <w:shd w:val="clear" w:color="auto" w:fill="FFFFFF"/>
              </w:rPr>
            </w:pPr>
            <w:r w:rsidRPr="002474B8">
              <w:rPr>
                <w:rFonts w:cstheme="minorHAnsi"/>
                <w:color w:val="222222"/>
                <w:sz w:val="18"/>
                <w:szCs w:val="18"/>
                <w:shd w:val="clear" w:color="auto" w:fill="FFFFFF"/>
              </w:rPr>
              <w:t>If our students are not rigorously assessed, we would have no way to track progress throughout the year and no way to identify problems in time to correct them. We are therefore committed to the implementation of well thought out and carefully written summative assessments, which are directly linked to departmental schemes of work and PLCS (personalised learning checklists) in order to allow for an effective analysis of student strengths and weaknesses and evaluation of student outcomes.</w:t>
            </w:r>
          </w:p>
          <w:p w:rsidR="00CC0680" w:rsidRDefault="00CC0680" w14:paraId="1EF24ED5" w14:textId="77777777">
            <w:pPr>
              <w:rPr>
                <w:rFonts w:cstheme="minorHAnsi"/>
                <w:sz w:val="18"/>
                <w:szCs w:val="18"/>
              </w:rPr>
            </w:pPr>
          </w:p>
          <w:p w:rsidRPr="002474B8" w:rsidR="00C80B32" w:rsidRDefault="00C80B32" w14:paraId="01C6A76C" w14:textId="5683F246">
            <w:pPr>
              <w:rPr>
                <w:rFonts w:cstheme="minorHAnsi"/>
                <w:sz w:val="18"/>
                <w:szCs w:val="18"/>
              </w:rPr>
            </w:pPr>
            <w:r w:rsidRPr="002474B8">
              <w:rPr>
                <w:rFonts w:cstheme="minorHAnsi"/>
                <w:sz w:val="18"/>
                <w:szCs w:val="18"/>
              </w:rPr>
              <w:t>Our summative assessments will demonstrate results that reveal a degree of mastery and analysis of students’ progress towards intended goals.</w:t>
            </w:r>
            <w:r w:rsidRPr="002474B8">
              <w:rPr>
                <w:rFonts w:cstheme="minorHAnsi"/>
                <w:b/>
                <w:bCs/>
                <w:sz w:val="18"/>
                <w:szCs w:val="18"/>
              </w:rPr>
              <w:t xml:space="preserve"> </w:t>
            </w:r>
            <w:r w:rsidRPr="002474B8">
              <w:rPr>
                <w:rFonts w:cstheme="minorHAnsi"/>
                <w:sz w:val="18"/>
                <w:szCs w:val="18"/>
              </w:rPr>
              <w:t>The rigour of questions on each assessment, specifically aligning these to what is taught, will define the rigour of Crompton House, as a school, and in doing so, will determine what our students will achieve. We are focused on creating an environment in which each student is expected to learn at high levels and our summative assessments are written to require a rigorous demonstration of learning.</w:t>
            </w:r>
          </w:p>
        </w:tc>
      </w:tr>
      <w:tr w:rsidRPr="00657ECD" w:rsidR="006D0B0F" w:rsidTr="691F7374" w14:paraId="38A851C0" w14:textId="77777777">
        <w:tc>
          <w:tcPr>
            <w:tcW w:w="709" w:type="dxa"/>
            <w:vMerge/>
            <w:tcMar/>
          </w:tcPr>
          <w:p w:rsidRPr="00657ECD" w:rsidR="006D0B0F" w:rsidRDefault="006D0B0F" w14:paraId="62D5AF0D" w14:textId="77777777">
            <w:pPr>
              <w:rPr>
                <w:rFonts w:cstheme="minorHAnsi"/>
              </w:rPr>
            </w:pPr>
          </w:p>
        </w:tc>
        <w:tc>
          <w:tcPr>
            <w:tcW w:w="1844" w:type="dxa"/>
            <w:tcMar/>
          </w:tcPr>
          <w:p w:rsidR="0073661E" w:rsidP="00C84D76" w:rsidRDefault="006D0B0F" w14:paraId="2C2927AF" w14:textId="05923927">
            <w:pPr>
              <w:jc w:val="center"/>
              <w:rPr>
                <w:rFonts w:cstheme="minorHAnsi"/>
                <w:b/>
                <w:bCs/>
                <w:sz w:val="24"/>
                <w:szCs w:val="24"/>
              </w:rPr>
            </w:pPr>
            <w:r w:rsidRPr="0073661E">
              <w:rPr>
                <w:rFonts w:cstheme="minorHAnsi"/>
                <w:b/>
                <w:bCs/>
                <w:sz w:val="24"/>
                <w:szCs w:val="24"/>
              </w:rPr>
              <w:t xml:space="preserve">Interim </w:t>
            </w:r>
            <w:r w:rsidR="00844E47">
              <w:rPr>
                <w:rFonts w:cstheme="minorHAnsi"/>
                <w:b/>
                <w:bCs/>
                <w:sz w:val="24"/>
                <w:szCs w:val="24"/>
              </w:rPr>
              <w:t>Implementation</w:t>
            </w:r>
          </w:p>
          <w:p w:rsidRPr="00972317" w:rsidR="006D0B0F" w:rsidP="00C84D76" w:rsidRDefault="006D0B0F" w14:paraId="196CD4A4" w14:textId="28E9CB4E">
            <w:pPr>
              <w:jc w:val="center"/>
              <w:rPr>
                <w:rFonts w:cstheme="minorHAnsi"/>
                <w:b/>
                <w:bCs/>
                <w:sz w:val="16"/>
                <w:szCs w:val="16"/>
              </w:rPr>
            </w:pPr>
            <w:r w:rsidRPr="00972317">
              <w:rPr>
                <w:rFonts w:cstheme="minorHAnsi"/>
                <w:b/>
                <w:bCs/>
                <w:sz w:val="16"/>
                <w:szCs w:val="16"/>
              </w:rPr>
              <w:t>(Termly / Half Termly)</w:t>
            </w:r>
          </w:p>
          <w:p w:rsidRPr="00657ECD" w:rsidR="006D0B0F" w:rsidRDefault="006D0B0F" w14:paraId="7F266127" w14:textId="77777777">
            <w:pPr>
              <w:rPr>
                <w:rFonts w:cstheme="minorHAnsi"/>
              </w:rPr>
            </w:pPr>
          </w:p>
          <w:p w:rsidRPr="00657ECD" w:rsidR="006D0B0F" w:rsidRDefault="006D0B0F" w14:paraId="7E6A239A" w14:textId="77777777">
            <w:pPr>
              <w:rPr>
                <w:rFonts w:cstheme="minorHAnsi"/>
              </w:rPr>
            </w:pPr>
          </w:p>
          <w:p w:rsidRPr="00657ECD" w:rsidR="006D0B0F" w:rsidRDefault="006D0B0F" w14:paraId="48E4D6B0" w14:textId="77777777">
            <w:pPr>
              <w:rPr>
                <w:rFonts w:cstheme="minorHAnsi"/>
              </w:rPr>
            </w:pPr>
          </w:p>
        </w:tc>
        <w:tc>
          <w:tcPr>
            <w:tcW w:w="7371" w:type="dxa"/>
            <w:tcMar/>
          </w:tcPr>
          <w:p w:rsidR="006D0B0F" w:rsidP="00721D8F" w:rsidRDefault="006D0B0F" w14:paraId="19A710AF" w14:textId="2A240E2F">
            <w:pPr>
              <w:rPr>
                <w:rFonts w:cstheme="minorHAnsi"/>
                <w:sz w:val="18"/>
                <w:szCs w:val="18"/>
              </w:rPr>
            </w:pPr>
            <w:r w:rsidRPr="006D0B0F">
              <w:rPr>
                <w:rFonts w:cstheme="minorHAnsi"/>
                <w:sz w:val="18"/>
                <w:szCs w:val="18"/>
              </w:rPr>
              <w:t xml:space="preserve">Key strategies of effective formative assessment </w:t>
            </w:r>
            <w:r w:rsidR="00297F25">
              <w:rPr>
                <w:rFonts w:cstheme="minorHAnsi"/>
                <w:sz w:val="18"/>
                <w:szCs w:val="18"/>
              </w:rPr>
              <w:t xml:space="preserve">on </w:t>
            </w:r>
            <w:r w:rsidRPr="00297F25" w:rsidR="00297F25">
              <w:rPr>
                <w:rFonts w:cstheme="minorHAnsi"/>
                <w:b/>
                <w:bCs/>
                <w:sz w:val="18"/>
                <w:szCs w:val="18"/>
              </w:rPr>
              <w:t>a termly / half termly basis</w:t>
            </w:r>
            <w:r w:rsidR="00297F25">
              <w:rPr>
                <w:rFonts w:cstheme="minorHAnsi"/>
                <w:sz w:val="18"/>
                <w:szCs w:val="18"/>
              </w:rPr>
              <w:t xml:space="preserve"> </w:t>
            </w:r>
            <w:r w:rsidRPr="006D0B0F">
              <w:rPr>
                <w:rFonts w:cstheme="minorHAnsi"/>
                <w:sz w:val="18"/>
                <w:szCs w:val="18"/>
              </w:rPr>
              <w:t>within KS</w:t>
            </w:r>
            <w:r w:rsidR="00725354">
              <w:rPr>
                <w:rFonts w:cstheme="minorHAnsi"/>
                <w:sz w:val="18"/>
                <w:szCs w:val="18"/>
              </w:rPr>
              <w:t>3</w:t>
            </w:r>
            <w:r w:rsidRPr="006D0B0F">
              <w:rPr>
                <w:rFonts w:cstheme="minorHAnsi"/>
                <w:sz w:val="18"/>
                <w:szCs w:val="18"/>
              </w:rPr>
              <w:t xml:space="preserve"> </w:t>
            </w:r>
            <w:r w:rsidR="00C84D76">
              <w:rPr>
                <w:rFonts w:cstheme="minorHAnsi"/>
                <w:sz w:val="18"/>
                <w:szCs w:val="18"/>
              </w:rPr>
              <w:t>PE</w:t>
            </w:r>
            <w:r w:rsidRPr="006D0B0F">
              <w:rPr>
                <w:rFonts w:cstheme="minorHAnsi"/>
                <w:sz w:val="18"/>
                <w:szCs w:val="18"/>
              </w:rPr>
              <w:t xml:space="preserve"> include:</w:t>
            </w:r>
          </w:p>
          <w:p w:rsidR="006D788D" w:rsidP="00721D8F" w:rsidRDefault="006D788D" w14:paraId="42E4774B" w14:textId="51C142CD">
            <w:pPr>
              <w:rPr>
                <w:rFonts w:cstheme="minorHAnsi"/>
                <w:sz w:val="18"/>
                <w:szCs w:val="18"/>
              </w:rPr>
            </w:pPr>
          </w:p>
          <w:p w:rsidRPr="006D0B0F" w:rsidR="006D788D" w:rsidP="00721D8F" w:rsidRDefault="006D788D" w14:paraId="7E2C820B" w14:textId="1BBA1431">
            <w:pPr>
              <w:rPr>
                <w:rFonts w:cstheme="minorHAnsi"/>
                <w:sz w:val="18"/>
                <w:szCs w:val="18"/>
              </w:rPr>
            </w:pPr>
            <w:r>
              <w:rPr>
                <w:rFonts w:cstheme="minorHAnsi"/>
                <w:sz w:val="18"/>
                <w:szCs w:val="18"/>
              </w:rPr>
              <w:t>Students will be formatively assessed throughout the year in activities which will be accumulated to make up a grading for the summative assessment deadline;</w:t>
            </w:r>
          </w:p>
          <w:p w:rsidR="00E01C7F" w:rsidP="00840CD3" w:rsidRDefault="00E01C7F" w14:paraId="06DC5988" w14:textId="4E14B4E4">
            <w:pPr>
              <w:rPr>
                <w:rFonts w:cstheme="minorHAnsi"/>
                <w:sz w:val="18"/>
                <w:szCs w:val="18"/>
              </w:rPr>
            </w:pPr>
          </w:p>
          <w:p w:rsidRPr="00C84D76" w:rsidR="006D788D" w:rsidP="691F7374" w:rsidRDefault="006D788D" w14:paraId="0A10DB5B" w14:textId="7FCC79A4">
            <w:pPr>
              <w:rPr>
                <w:rFonts w:cs="Calibri" w:cstheme="minorAscii"/>
                <w:sz w:val="18"/>
                <w:szCs w:val="18"/>
              </w:rPr>
            </w:pPr>
            <w:r w:rsidRPr="691F7374" w:rsidR="006D788D">
              <w:rPr>
                <w:rFonts w:cs="Calibri" w:cstheme="minorAscii"/>
                <w:sz w:val="18"/>
                <w:szCs w:val="18"/>
              </w:rPr>
              <w:t>Autumn 1 – Invasion games</w:t>
            </w:r>
            <w:r w:rsidRPr="691F7374" w:rsidR="5434A752">
              <w:rPr>
                <w:rFonts w:cs="Calibri" w:cstheme="minorAscii"/>
                <w:sz w:val="18"/>
                <w:szCs w:val="18"/>
              </w:rPr>
              <w:t>/net games</w:t>
            </w:r>
          </w:p>
          <w:p w:rsidRPr="00C84D76" w:rsidR="006D788D" w:rsidP="691F7374" w:rsidRDefault="006D788D" w14:paraId="3A40069E" w14:textId="68B17A17">
            <w:pPr>
              <w:rPr>
                <w:rFonts w:cs="Calibri" w:cstheme="minorAscii"/>
                <w:sz w:val="18"/>
                <w:szCs w:val="18"/>
              </w:rPr>
            </w:pPr>
            <w:r w:rsidRPr="691F7374" w:rsidR="006D788D">
              <w:rPr>
                <w:rFonts w:cs="Calibri" w:cstheme="minorAscii"/>
                <w:sz w:val="18"/>
                <w:szCs w:val="18"/>
              </w:rPr>
              <w:t>Autumn 2 – Invasion Games</w:t>
            </w:r>
            <w:r w:rsidRPr="691F7374" w:rsidR="15BFF5D8">
              <w:rPr>
                <w:rFonts w:cs="Calibri" w:cstheme="minorAscii"/>
                <w:sz w:val="18"/>
                <w:szCs w:val="18"/>
              </w:rPr>
              <w:t>/ net games</w:t>
            </w:r>
          </w:p>
          <w:p w:rsidRPr="00C84D76" w:rsidR="006D788D" w:rsidP="00840CD3" w:rsidRDefault="006D788D" w14:paraId="655AFB53" w14:textId="77777777">
            <w:pPr>
              <w:rPr>
                <w:rFonts w:cstheme="minorHAnsi"/>
                <w:sz w:val="18"/>
                <w:szCs w:val="18"/>
              </w:rPr>
            </w:pPr>
          </w:p>
          <w:p w:rsidRPr="00C84D76" w:rsidR="006D788D" w:rsidP="691F7374" w:rsidRDefault="006D788D" w14:paraId="05BEFF38" w14:textId="0531CC8A">
            <w:pPr>
              <w:rPr>
                <w:rFonts w:cs="Calibri" w:cstheme="minorAscii"/>
                <w:sz w:val="18"/>
                <w:szCs w:val="18"/>
              </w:rPr>
            </w:pPr>
            <w:r w:rsidRPr="691F7374" w:rsidR="006D788D">
              <w:rPr>
                <w:rFonts w:cs="Calibri" w:cstheme="minorAscii"/>
                <w:sz w:val="18"/>
                <w:szCs w:val="18"/>
              </w:rPr>
              <w:t>Spring 1 – Net Games</w:t>
            </w:r>
            <w:r w:rsidRPr="691F7374" w:rsidR="02EA5C8B">
              <w:rPr>
                <w:rFonts w:cs="Calibri" w:cstheme="minorAscii"/>
                <w:sz w:val="18"/>
                <w:szCs w:val="18"/>
              </w:rPr>
              <w:t>/ invasion games</w:t>
            </w:r>
          </w:p>
          <w:p w:rsidRPr="00C84D76" w:rsidR="006D788D" w:rsidP="00840CD3" w:rsidRDefault="006D788D" w14:paraId="3B82FC97" w14:textId="77777777">
            <w:pPr>
              <w:rPr>
                <w:rFonts w:cstheme="minorHAnsi"/>
                <w:sz w:val="18"/>
                <w:szCs w:val="18"/>
              </w:rPr>
            </w:pPr>
          </w:p>
          <w:p w:rsidRPr="00C84D76" w:rsidR="006D788D" w:rsidP="691F7374" w:rsidRDefault="006D788D" w14:paraId="4BC58611" w14:textId="11A83975">
            <w:pPr>
              <w:rPr>
                <w:rFonts w:cs="Calibri" w:cstheme="minorAscii"/>
                <w:sz w:val="18"/>
                <w:szCs w:val="18"/>
              </w:rPr>
            </w:pPr>
            <w:r w:rsidRPr="691F7374" w:rsidR="006D788D">
              <w:rPr>
                <w:rFonts w:cs="Calibri" w:cstheme="minorAscii"/>
                <w:sz w:val="18"/>
                <w:szCs w:val="18"/>
              </w:rPr>
              <w:t>Spring 2 – Net Games</w:t>
            </w:r>
            <w:r w:rsidRPr="691F7374" w:rsidR="5DE90308">
              <w:rPr>
                <w:rFonts w:cs="Calibri" w:cstheme="minorAscii"/>
                <w:sz w:val="18"/>
                <w:szCs w:val="18"/>
              </w:rPr>
              <w:t>/ invasion games</w:t>
            </w:r>
          </w:p>
          <w:p w:rsidRPr="00C84D76" w:rsidR="006D788D" w:rsidP="00840CD3" w:rsidRDefault="006D788D" w14:paraId="2AC60676" w14:textId="77777777">
            <w:pPr>
              <w:rPr>
                <w:rFonts w:cstheme="minorHAnsi"/>
                <w:sz w:val="18"/>
                <w:szCs w:val="18"/>
              </w:rPr>
            </w:pPr>
          </w:p>
          <w:p w:rsidRPr="00C84D76" w:rsidR="006D788D" w:rsidP="00840CD3" w:rsidRDefault="006D788D" w14:paraId="048A1CB7" w14:textId="09F2AAB9">
            <w:pPr>
              <w:rPr>
                <w:rFonts w:cstheme="minorHAnsi"/>
                <w:sz w:val="18"/>
                <w:szCs w:val="18"/>
              </w:rPr>
            </w:pPr>
            <w:r w:rsidRPr="00C84D76">
              <w:rPr>
                <w:rFonts w:cstheme="minorHAnsi"/>
                <w:sz w:val="18"/>
                <w:szCs w:val="18"/>
              </w:rPr>
              <w:t>Summer 1 – Athletics</w:t>
            </w:r>
          </w:p>
          <w:p w:rsidRPr="00C84D76" w:rsidR="006D788D" w:rsidP="00840CD3" w:rsidRDefault="006D788D" w14:paraId="3D8C241E" w14:textId="77777777">
            <w:pPr>
              <w:rPr>
                <w:rFonts w:cstheme="minorHAnsi"/>
                <w:sz w:val="18"/>
                <w:szCs w:val="18"/>
              </w:rPr>
            </w:pPr>
          </w:p>
          <w:p w:rsidRPr="00C84D76" w:rsidR="006D788D" w:rsidP="00840CD3" w:rsidRDefault="006D788D" w14:paraId="4EDCF03D" w14:textId="41CEEC5A">
            <w:pPr>
              <w:rPr>
                <w:rFonts w:cstheme="minorHAnsi"/>
                <w:sz w:val="18"/>
                <w:szCs w:val="18"/>
              </w:rPr>
            </w:pPr>
            <w:r w:rsidRPr="00C84D76">
              <w:rPr>
                <w:rFonts w:cstheme="minorHAnsi"/>
                <w:sz w:val="18"/>
                <w:szCs w:val="18"/>
              </w:rPr>
              <w:t>Summer 2 – Striking and fielding</w:t>
            </w:r>
          </w:p>
          <w:p w:rsidRPr="00840CD3" w:rsidR="00E01C7F" w:rsidP="00840CD3" w:rsidRDefault="00E01C7F" w14:paraId="0E0CEEA3" w14:textId="7C05D57F">
            <w:pPr>
              <w:rPr>
                <w:rFonts w:cstheme="minorHAnsi"/>
                <w:sz w:val="18"/>
                <w:szCs w:val="18"/>
              </w:rPr>
            </w:pPr>
          </w:p>
        </w:tc>
        <w:tc>
          <w:tcPr>
            <w:tcW w:w="6095" w:type="dxa"/>
            <w:tcMar/>
          </w:tcPr>
          <w:p w:rsidR="00B66656" w:rsidP="258983F4" w:rsidRDefault="00B66656" w14:paraId="72A10F91" w14:textId="054C5A67">
            <w:pPr>
              <w:rPr>
                <w:rFonts w:cs="Calibri" w:cstheme="minorAscii"/>
                <w:b w:val="1"/>
                <w:bCs w:val="1"/>
                <w:sz w:val="18"/>
                <w:szCs w:val="18"/>
              </w:rPr>
            </w:pPr>
            <w:r w:rsidRPr="258983F4" w:rsidR="00B66656">
              <w:rPr>
                <w:rFonts w:cs="Calibri" w:cstheme="minorAscii"/>
                <w:b w:val="1"/>
                <w:bCs w:val="1"/>
                <w:sz w:val="18"/>
                <w:szCs w:val="18"/>
              </w:rPr>
              <w:t xml:space="preserve">Summative assessments </w:t>
            </w:r>
            <w:r w:rsidRPr="258983F4" w:rsidR="00A55D33">
              <w:rPr>
                <w:rFonts w:cs="Calibri" w:cstheme="minorAscii"/>
                <w:sz w:val="18"/>
                <w:szCs w:val="18"/>
              </w:rPr>
              <w:t xml:space="preserve">are </w:t>
            </w:r>
            <w:r w:rsidRPr="258983F4" w:rsidR="00A55D33">
              <w:rPr>
                <w:rFonts w:cs="Calibri" w:cstheme="minorAscii"/>
                <w:sz w:val="18"/>
                <w:szCs w:val="18"/>
              </w:rPr>
              <w:t>directly linked</w:t>
            </w:r>
            <w:r w:rsidRPr="258983F4" w:rsidR="00A55D33">
              <w:rPr>
                <w:rFonts w:cs="Calibri" w:cstheme="minorAscii"/>
                <w:sz w:val="18"/>
                <w:szCs w:val="18"/>
              </w:rPr>
              <w:t xml:space="preserve"> to PLCs and used </w:t>
            </w:r>
            <w:r w:rsidRPr="258983F4" w:rsidR="00A55D33">
              <w:rPr>
                <w:rFonts w:cs="Calibri" w:cstheme="minorAscii"/>
                <w:sz w:val="18"/>
                <w:szCs w:val="18"/>
              </w:rPr>
              <w:t>as a means to</w:t>
            </w:r>
            <w:r w:rsidRPr="258983F4" w:rsidR="00A55D33">
              <w:rPr>
                <w:rFonts w:cs="Calibri" w:cstheme="minorAscii"/>
                <w:sz w:val="18"/>
                <w:szCs w:val="18"/>
              </w:rPr>
              <w:t xml:space="preserve"> assess the security and depth of understanding a student has </w:t>
            </w:r>
            <w:r w:rsidRPr="258983F4" w:rsidR="00A55D33">
              <w:rPr>
                <w:rFonts w:cs="Calibri" w:cstheme="minorAscii"/>
                <w:sz w:val="18"/>
                <w:szCs w:val="18"/>
              </w:rPr>
              <w:t>attained</w:t>
            </w:r>
            <w:r w:rsidRPr="258983F4" w:rsidR="00A55D33">
              <w:rPr>
                <w:rFonts w:cs="Calibri" w:cstheme="minorAscii"/>
                <w:sz w:val="18"/>
                <w:szCs w:val="18"/>
              </w:rPr>
              <w:t xml:space="preserve"> against the key course </w:t>
            </w:r>
            <w:r w:rsidRPr="258983F4" w:rsidR="00E26A14">
              <w:rPr>
                <w:rFonts w:cs="Calibri" w:cstheme="minorAscii"/>
                <w:sz w:val="18"/>
                <w:szCs w:val="18"/>
              </w:rPr>
              <w:t>content</w:t>
            </w:r>
            <w:r w:rsidRPr="258983F4" w:rsidR="00A55D33">
              <w:rPr>
                <w:rFonts w:cs="Calibri" w:cstheme="minorAscii"/>
                <w:sz w:val="18"/>
                <w:szCs w:val="18"/>
              </w:rPr>
              <w:t xml:space="preserve"> we have defined for them</w:t>
            </w:r>
            <w:r w:rsidRPr="258983F4" w:rsidR="00485609">
              <w:rPr>
                <w:rFonts w:cs="Calibri" w:cstheme="minorAscii"/>
                <w:sz w:val="18"/>
                <w:szCs w:val="18"/>
              </w:rPr>
              <w:t xml:space="preserve">. </w:t>
            </w:r>
            <w:r w:rsidRPr="258983F4" w:rsidR="00634D8F">
              <w:rPr>
                <w:rFonts w:cs="Calibri" w:cstheme="minorAscii"/>
                <w:sz w:val="18"/>
                <w:szCs w:val="18"/>
              </w:rPr>
              <w:t>They are consistent with departmental schemes of work</w:t>
            </w:r>
            <w:r w:rsidRPr="258983F4" w:rsidR="0051638F">
              <w:rPr>
                <w:rFonts w:cs="Calibri" w:cstheme="minorAscii"/>
                <w:sz w:val="18"/>
                <w:szCs w:val="18"/>
              </w:rPr>
              <w:t xml:space="preserve"> and PLCs</w:t>
            </w:r>
            <w:r w:rsidRPr="258983F4" w:rsidR="009E640B">
              <w:rPr>
                <w:rFonts w:cs="Calibri" w:cstheme="minorAscii"/>
                <w:sz w:val="18"/>
                <w:szCs w:val="18"/>
              </w:rPr>
              <w:t>. T</w:t>
            </w:r>
            <w:r w:rsidRPr="258983F4" w:rsidR="00E7390A">
              <w:rPr>
                <w:rFonts w:cs="Calibri" w:cstheme="minorAscii"/>
                <w:sz w:val="18"/>
                <w:szCs w:val="18"/>
              </w:rPr>
              <w:t xml:space="preserve">hey test the </w:t>
            </w:r>
            <w:r w:rsidRPr="258983F4" w:rsidR="00282596">
              <w:rPr>
                <w:rFonts w:cs="Calibri" w:cstheme="minorAscii"/>
                <w:sz w:val="18"/>
                <w:szCs w:val="18"/>
              </w:rPr>
              <w:t>learning outcomes accurately and fairly</w:t>
            </w:r>
            <w:r w:rsidRPr="258983F4" w:rsidR="00993832">
              <w:rPr>
                <w:rFonts w:cs="Calibri" w:cstheme="minorAscii"/>
                <w:sz w:val="18"/>
                <w:szCs w:val="18"/>
              </w:rPr>
              <w:t xml:space="preserve"> and are capable of effectively </w:t>
            </w:r>
            <w:r w:rsidRPr="258983F4" w:rsidR="00CE79AA">
              <w:rPr>
                <w:rFonts w:cs="Calibri" w:cstheme="minorAscii"/>
                <w:sz w:val="18"/>
                <w:szCs w:val="18"/>
              </w:rPr>
              <w:t xml:space="preserve">differentiating levels of </w:t>
            </w:r>
            <w:r w:rsidRPr="258983F4" w:rsidR="00294C7C">
              <w:rPr>
                <w:rFonts w:cs="Calibri" w:cstheme="minorAscii"/>
                <w:sz w:val="18"/>
                <w:szCs w:val="18"/>
              </w:rPr>
              <w:t xml:space="preserve">student achievement where </w:t>
            </w:r>
            <w:r w:rsidRPr="258983F4" w:rsidR="00B1566B">
              <w:rPr>
                <w:rFonts w:cs="Calibri" w:cstheme="minorAscii"/>
                <w:sz w:val="18"/>
                <w:szCs w:val="18"/>
              </w:rPr>
              <w:t>required</w:t>
            </w:r>
            <w:r w:rsidRPr="258983F4" w:rsidR="00B1566B">
              <w:rPr>
                <w:rFonts w:cs="Calibri" w:cstheme="minorAscii"/>
                <w:sz w:val="18"/>
                <w:szCs w:val="18"/>
              </w:rPr>
              <w:t xml:space="preserve">. </w:t>
            </w:r>
            <w:r w:rsidRPr="258983F4" w:rsidR="00485609">
              <w:rPr>
                <w:rFonts w:cs="Calibri" w:cstheme="minorAscii"/>
                <w:sz w:val="18"/>
                <w:szCs w:val="18"/>
              </w:rPr>
              <w:t xml:space="preserve">Summative assessments are </w:t>
            </w:r>
            <w:r w:rsidRPr="258983F4" w:rsidR="00B66656">
              <w:rPr>
                <w:rFonts w:cs="Calibri" w:cstheme="minorAscii"/>
                <w:sz w:val="18"/>
                <w:szCs w:val="18"/>
              </w:rPr>
              <w:t>teacher asse</w:t>
            </w:r>
            <w:r w:rsidRPr="258983F4" w:rsidR="000B115A">
              <w:rPr>
                <w:rFonts w:cs="Calibri" w:cstheme="minorAscii"/>
                <w:sz w:val="18"/>
                <w:szCs w:val="18"/>
              </w:rPr>
              <w:t>ssed and moderated.</w:t>
            </w:r>
            <w:r w:rsidRPr="258983F4" w:rsidR="000B115A">
              <w:rPr>
                <w:rFonts w:cs="Calibri" w:cstheme="minorAscii"/>
                <w:b w:val="1"/>
                <w:bCs w:val="1"/>
                <w:sz w:val="18"/>
                <w:szCs w:val="18"/>
              </w:rPr>
              <w:t xml:space="preserve"> </w:t>
            </w:r>
          </w:p>
          <w:p w:rsidRPr="00821F9B" w:rsidR="00172451" w:rsidP="258983F4" w:rsidRDefault="00172451" w14:paraId="580D5589" w14:textId="6CB5F9F0">
            <w:pPr>
              <w:rPr>
                <w:rFonts w:cs="Calibri" w:cstheme="minorAscii"/>
                <w:b w:val="1"/>
                <w:bCs w:val="1"/>
                <w:sz w:val="18"/>
                <w:szCs w:val="18"/>
              </w:rPr>
            </w:pPr>
          </w:p>
          <w:p w:rsidRPr="00821F9B" w:rsidR="00172451" w:rsidP="258983F4" w:rsidRDefault="00172451" w14:paraId="19D677B2" w14:textId="05E59D86">
            <w:pPr>
              <w:rPr>
                <w:rFonts w:cs="Calibri" w:cstheme="minorAscii"/>
                <w:b w:val="1"/>
                <w:bCs w:val="1"/>
                <w:sz w:val="18"/>
                <w:szCs w:val="18"/>
              </w:rPr>
            </w:pPr>
          </w:p>
          <w:p w:rsidRPr="00821F9B" w:rsidR="00172451" w:rsidP="258983F4" w:rsidRDefault="00172451" w14:paraId="0A12508F" w14:textId="619E2770">
            <w:pPr>
              <w:rPr>
                <w:rFonts w:cs="Calibri" w:cstheme="minorAscii"/>
                <w:b w:val="1"/>
                <w:bCs w:val="1"/>
                <w:sz w:val="18"/>
                <w:szCs w:val="18"/>
              </w:rPr>
            </w:pPr>
          </w:p>
          <w:p w:rsidRPr="00821F9B" w:rsidR="00172451" w:rsidP="258983F4" w:rsidRDefault="00172451" w14:paraId="45C31B7F" w14:textId="70A44536">
            <w:pPr>
              <w:rPr>
                <w:rFonts w:ascii="Calibri" w:hAnsi="Calibri" w:eastAsia="Calibri" w:cs="Calibri"/>
                <w:b w:val="0"/>
                <w:bCs w:val="0"/>
                <w:i w:val="0"/>
                <w:iCs w:val="0"/>
                <w:caps w:val="0"/>
                <w:smallCaps w:val="0"/>
                <w:noProof w:val="0"/>
                <w:color w:val="000000" w:themeColor="text1" w:themeTint="FF" w:themeShade="FF"/>
                <w:sz w:val="18"/>
                <w:szCs w:val="18"/>
                <w:lang w:val="en-GB"/>
              </w:rPr>
            </w:pPr>
            <w:r w:rsidRPr="258983F4" w:rsidR="59E1EC7C">
              <w:rPr>
                <w:rFonts w:ascii="Calibri" w:hAnsi="Calibri" w:eastAsia="Calibri" w:cs="Calibri"/>
                <w:b w:val="1"/>
                <w:bCs w:val="1"/>
                <w:i w:val="0"/>
                <w:iCs w:val="0"/>
                <w:caps w:val="0"/>
                <w:smallCaps w:val="0"/>
                <w:noProof w:val="0"/>
                <w:color w:val="000000" w:themeColor="text1" w:themeTint="FF" w:themeShade="FF"/>
                <w:sz w:val="18"/>
                <w:szCs w:val="18"/>
                <w:lang w:val="en-GB"/>
              </w:rPr>
              <w:t>Please see the assessment calendar for summative assessment dates.</w:t>
            </w:r>
          </w:p>
          <w:p w:rsidRPr="00821F9B" w:rsidR="00172451" w:rsidP="258983F4" w:rsidRDefault="00172451" w14:paraId="39C3C93A" w14:textId="1FE16ACA">
            <w:pPr>
              <w:rPr>
                <w:rFonts w:ascii="Calibri" w:hAnsi="Calibri" w:eastAsia="Calibri" w:cs="Calibri"/>
                <w:b w:val="0"/>
                <w:bCs w:val="0"/>
                <w:i w:val="0"/>
                <w:iCs w:val="0"/>
                <w:caps w:val="0"/>
                <w:smallCaps w:val="0"/>
                <w:noProof w:val="0"/>
                <w:color w:val="000000" w:themeColor="text1" w:themeTint="FF" w:themeShade="FF"/>
                <w:sz w:val="18"/>
                <w:szCs w:val="18"/>
                <w:lang w:val="en-GB"/>
              </w:rPr>
            </w:pPr>
          </w:p>
          <w:p w:rsidRPr="00821F9B" w:rsidR="00172451" w:rsidP="258983F4" w:rsidRDefault="00172451" w14:paraId="2A2B9AC5" w14:textId="5D1EA712">
            <w:pPr>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5d2a63068724463a">
              <w:r w:rsidRPr="258983F4" w:rsidR="59E1EC7C">
                <w:rPr>
                  <w:rStyle w:val="Hyperlink"/>
                  <w:rFonts w:ascii="Calibri" w:hAnsi="Calibri" w:eastAsia="Calibri" w:cs="Calibri"/>
                  <w:b w:val="1"/>
                  <w:bCs w:val="1"/>
                  <w:i w:val="0"/>
                  <w:iCs w:val="0"/>
                  <w:caps w:val="0"/>
                  <w:smallCaps w:val="0"/>
                  <w:strike w:val="0"/>
                  <w:dstrike w:val="0"/>
                  <w:noProof w:val="0"/>
                  <w:sz w:val="18"/>
                  <w:szCs w:val="18"/>
                  <w:lang w:val="en-GB"/>
                </w:rPr>
                <w:t>https://www.cromptonhouse.org/assessment/</w:t>
              </w:r>
            </w:hyperlink>
          </w:p>
          <w:p w:rsidRPr="00821F9B" w:rsidR="00172451" w:rsidP="79DECDB2" w:rsidRDefault="00172451" w14:paraId="70665A92" w14:textId="386FBD3B">
            <w:pPr>
              <w:rPr>
                <w:rFonts w:cs="Calibri" w:cstheme="minorAscii"/>
                <w:sz w:val="18"/>
                <w:szCs w:val="18"/>
              </w:rPr>
            </w:pPr>
            <w:r w:rsidRPr="258983F4" w:rsidR="00172451">
              <w:rPr>
                <w:rFonts w:cs="Calibri" w:cstheme="minorAscii"/>
                <w:sz w:val="18"/>
                <w:szCs w:val="18"/>
              </w:rPr>
              <w:t xml:space="preserve"> </w:t>
            </w:r>
          </w:p>
          <w:p w:rsidRPr="001829FF" w:rsidR="000D3943" w:rsidP="00CC0680" w:rsidRDefault="000D3943" w14:paraId="23DB8C76" w14:textId="52EC5EB3">
            <w:pPr>
              <w:rPr>
                <w:rFonts w:cstheme="minorHAnsi"/>
                <w:sz w:val="18"/>
                <w:szCs w:val="18"/>
              </w:rPr>
            </w:pPr>
          </w:p>
        </w:tc>
      </w:tr>
      <w:tr w:rsidRPr="00657ECD" w:rsidR="006D0B0F" w:rsidTr="691F7374" w14:paraId="771C2CD3" w14:textId="77777777">
        <w:tc>
          <w:tcPr>
            <w:tcW w:w="709" w:type="dxa"/>
            <w:vMerge/>
            <w:tcMar/>
          </w:tcPr>
          <w:p w:rsidRPr="00657ECD" w:rsidR="006D0B0F" w:rsidRDefault="006D0B0F" w14:paraId="2C550626" w14:textId="77777777">
            <w:pPr>
              <w:rPr>
                <w:rFonts w:cstheme="minorHAnsi"/>
              </w:rPr>
            </w:pPr>
          </w:p>
        </w:tc>
        <w:tc>
          <w:tcPr>
            <w:tcW w:w="1844" w:type="dxa"/>
            <w:tcMar/>
          </w:tcPr>
          <w:p w:rsidRPr="00844E47" w:rsidR="006D0B0F" w:rsidP="00C84D76" w:rsidRDefault="006D0B0F" w14:paraId="562BFD3E" w14:textId="477B5B16">
            <w:pPr>
              <w:jc w:val="center"/>
              <w:rPr>
                <w:rFonts w:cstheme="minorHAnsi"/>
                <w:b/>
                <w:bCs/>
                <w:sz w:val="24"/>
                <w:szCs w:val="24"/>
              </w:rPr>
            </w:pPr>
            <w:r w:rsidRPr="00844E47">
              <w:rPr>
                <w:rFonts w:cstheme="minorHAnsi"/>
                <w:b/>
                <w:bCs/>
                <w:sz w:val="24"/>
                <w:szCs w:val="24"/>
              </w:rPr>
              <w:t>Weekly</w:t>
            </w:r>
            <w:r w:rsidR="00844E47">
              <w:rPr>
                <w:rFonts w:cstheme="minorHAnsi"/>
                <w:b/>
                <w:bCs/>
                <w:sz w:val="24"/>
                <w:szCs w:val="24"/>
              </w:rPr>
              <w:t xml:space="preserve"> Implementation</w:t>
            </w:r>
          </w:p>
          <w:p w:rsidRPr="00657ECD" w:rsidR="006D0B0F" w:rsidRDefault="006D0B0F" w14:paraId="709F06EA" w14:textId="77777777">
            <w:pPr>
              <w:rPr>
                <w:rFonts w:cstheme="minorHAnsi"/>
              </w:rPr>
            </w:pPr>
          </w:p>
          <w:p w:rsidRPr="00657ECD" w:rsidR="006D0B0F" w:rsidRDefault="006D0B0F" w14:paraId="1FD94595" w14:textId="77777777">
            <w:pPr>
              <w:rPr>
                <w:rFonts w:cstheme="minorHAnsi"/>
              </w:rPr>
            </w:pPr>
          </w:p>
          <w:p w:rsidRPr="00657ECD" w:rsidR="006D0B0F" w:rsidRDefault="006D0B0F" w14:paraId="6D4F214B" w14:textId="77777777">
            <w:pPr>
              <w:rPr>
                <w:rFonts w:cstheme="minorHAnsi"/>
              </w:rPr>
            </w:pPr>
          </w:p>
        </w:tc>
        <w:tc>
          <w:tcPr>
            <w:tcW w:w="7371" w:type="dxa"/>
            <w:tcMar/>
          </w:tcPr>
          <w:p w:rsidRPr="00B120C8" w:rsidR="006D0B0F" w:rsidRDefault="006D0B0F" w14:paraId="319331DC" w14:textId="20EC2FA6">
            <w:pPr>
              <w:rPr>
                <w:rFonts w:cstheme="minorHAnsi"/>
                <w:sz w:val="18"/>
                <w:szCs w:val="18"/>
              </w:rPr>
            </w:pPr>
            <w:r w:rsidRPr="00B120C8">
              <w:rPr>
                <w:rFonts w:cstheme="minorHAnsi"/>
                <w:sz w:val="18"/>
                <w:szCs w:val="18"/>
              </w:rPr>
              <w:t xml:space="preserve">Key strategies of effective formative assessment in action </w:t>
            </w:r>
            <w:r w:rsidRPr="0068661A">
              <w:rPr>
                <w:rFonts w:cstheme="minorHAnsi"/>
                <w:b/>
                <w:bCs/>
                <w:sz w:val="18"/>
                <w:szCs w:val="18"/>
              </w:rPr>
              <w:t>in hourly lessons</w:t>
            </w:r>
            <w:r w:rsidRPr="00B120C8">
              <w:rPr>
                <w:rFonts w:cstheme="minorHAnsi"/>
                <w:sz w:val="18"/>
                <w:szCs w:val="18"/>
              </w:rPr>
              <w:t xml:space="preserve"> within KS</w:t>
            </w:r>
            <w:r w:rsidR="00AE3E83">
              <w:rPr>
                <w:rFonts w:cstheme="minorHAnsi"/>
                <w:sz w:val="18"/>
                <w:szCs w:val="18"/>
              </w:rPr>
              <w:t xml:space="preserve">3 </w:t>
            </w:r>
            <w:r w:rsidR="00C84D76">
              <w:rPr>
                <w:rFonts w:cstheme="minorHAnsi"/>
                <w:sz w:val="18"/>
                <w:szCs w:val="18"/>
              </w:rPr>
              <w:t xml:space="preserve">PE </w:t>
            </w:r>
            <w:r w:rsidRPr="00B120C8">
              <w:rPr>
                <w:rFonts w:cstheme="minorHAnsi"/>
                <w:sz w:val="18"/>
                <w:szCs w:val="18"/>
              </w:rPr>
              <w:t>include:</w:t>
            </w:r>
          </w:p>
          <w:p w:rsidRPr="00C84D76" w:rsidR="00473121" w:rsidP="006D788D" w:rsidRDefault="00473121" w14:paraId="4B693A29" w14:textId="77777777">
            <w:pPr>
              <w:autoSpaceDE w:val="0"/>
              <w:autoSpaceDN w:val="0"/>
              <w:adjustRightInd w:val="0"/>
              <w:rPr>
                <w:rFonts w:cstheme="minorHAnsi"/>
                <w:sz w:val="18"/>
                <w:szCs w:val="18"/>
              </w:rPr>
            </w:pPr>
          </w:p>
          <w:p w:rsidRPr="00C84D76" w:rsidR="006D788D" w:rsidP="006D788D" w:rsidRDefault="006D788D" w14:paraId="4583EB7B" w14:textId="77777777">
            <w:pPr>
              <w:pStyle w:val="ListParagraph"/>
              <w:numPr>
                <w:ilvl w:val="0"/>
                <w:numId w:val="5"/>
              </w:numPr>
              <w:autoSpaceDE w:val="0"/>
              <w:autoSpaceDN w:val="0"/>
              <w:adjustRightInd w:val="0"/>
              <w:rPr>
                <w:rFonts w:cstheme="minorHAnsi"/>
                <w:sz w:val="18"/>
                <w:szCs w:val="18"/>
              </w:rPr>
            </w:pPr>
            <w:r w:rsidRPr="00C84D76">
              <w:rPr>
                <w:rFonts w:cstheme="minorHAnsi"/>
                <w:sz w:val="18"/>
                <w:szCs w:val="18"/>
              </w:rPr>
              <w:t>Questioning</w:t>
            </w:r>
          </w:p>
          <w:p w:rsidRPr="00C84D76" w:rsidR="006D788D" w:rsidP="006D788D" w:rsidRDefault="006D788D" w14:paraId="77BB057B" w14:textId="17588E98">
            <w:pPr>
              <w:pStyle w:val="ListParagraph"/>
              <w:numPr>
                <w:ilvl w:val="0"/>
                <w:numId w:val="5"/>
              </w:numPr>
              <w:autoSpaceDE w:val="0"/>
              <w:autoSpaceDN w:val="0"/>
              <w:adjustRightInd w:val="0"/>
              <w:rPr>
                <w:rFonts w:cstheme="minorHAnsi"/>
                <w:sz w:val="18"/>
                <w:szCs w:val="18"/>
              </w:rPr>
            </w:pPr>
            <w:r w:rsidRPr="00C84D76">
              <w:rPr>
                <w:rFonts w:cstheme="minorHAnsi"/>
                <w:sz w:val="18"/>
                <w:szCs w:val="18"/>
              </w:rPr>
              <w:t xml:space="preserve">Teacher, peer and </w:t>
            </w:r>
            <w:r w:rsidRPr="00C84D76" w:rsidR="006E3815">
              <w:rPr>
                <w:rFonts w:cstheme="minorHAnsi"/>
                <w:sz w:val="18"/>
                <w:szCs w:val="18"/>
              </w:rPr>
              <w:t>self-assessment</w:t>
            </w:r>
            <w:r w:rsidRPr="00C84D76">
              <w:rPr>
                <w:rFonts w:cstheme="minorHAnsi"/>
                <w:sz w:val="18"/>
                <w:szCs w:val="18"/>
              </w:rPr>
              <w:t xml:space="preserve"> sheets</w:t>
            </w:r>
          </w:p>
          <w:p w:rsidRPr="00C84D76" w:rsidR="006D788D" w:rsidP="006D788D" w:rsidRDefault="006D788D" w14:paraId="3B6F8966" w14:textId="77777777">
            <w:pPr>
              <w:pStyle w:val="ListParagraph"/>
              <w:numPr>
                <w:ilvl w:val="0"/>
                <w:numId w:val="5"/>
              </w:numPr>
              <w:autoSpaceDE w:val="0"/>
              <w:autoSpaceDN w:val="0"/>
              <w:adjustRightInd w:val="0"/>
              <w:rPr>
                <w:rFonts w:cstheme="minorHAnsi"/>
                <w:sz w:val="18"/>
                <w:szCs w:val="18"/>
              </w:rPr>
            </w:pPr>
            <w:r w:rsidRPr="00C84D76">
              <w:rPr>
                <w:rFonts w:cstheme="minorHAnsi"/>
                <w:sz w:val="18"/>
                <w:szCs w:val="18"/>
              </w:rPr>
              <w:t>Exit tickets</w:t>
            </w:r>
          </w:p>
          <w:p w:rsidRPr="00C84D76" w:rsidR="006D788D" w:rsidP="006D788D" w:rsidRDefault="006D788D" w14:paraId="4BF2B065" w14:textId="77777777">
            <w:pPr>
              <w:pStyle w:val="ListParagraph"/>
              <w:numPr>
                <w:ilvl w:val="0"/>
                <w:numId w:val="5"/>
              </w:numPr>
              <w:autoSpaceDE w:val="0"/>
              <w:autoSpaceDN w:val="0"/>
              <w:adjustRightInd w:val="0"/>
              <w:rPr>
                <w:rFonts w:cstheme="minorHAnsi"/>
                <w:sz w:val="18"/>
                <w:szCs w:val="18"/>
              </w:rPr>
            </w:pPr>
            <w:r w:rsidRPr="00C84D76">
              <w:rPr>
                <w:rFonts w:cstheme="minorHAnsi"/>
                <w:sz w:val="18"/>
                <w:szCs w:val="18"/>
              </w:rPr>
              <w:t xml:space="preserve">RAG sheets </w:t>
            </w:r>
          </w:p>
          <w:p w:rsidRPr="00C84D76" w:rsidR="006D788D" w:rsidP="006D788D" w:rsidRDefault="006D788D" w14:paraId="79C63C21" w14:textId="77777777">
            <w:pPr>
              <w:pStyle w:val="ListParagraph"/>
              <w:numPr>
                <w:ilvl w:val="0"/>
                <w:numId w:val="5"/>
              </w:numPr>
              <w:autoSpaceDE w:val="0"/>
              <w:autoSpaceDN w:val="0"/>
              <w:adjustRightInd w:val="0"/>
              <w:rPr>
                <w:rFonts w:cstheme="minorHAnsi"/>
                <w:sz w:val="18"/>
                <w:szCs w:val="18"/>
              </w:rPr>
            </w:pPr>
            <w:r w:rsidRPr="00C84D76">
              <w:rPr>
                <w:rFonts w:cstheme="minorHAnsi"/>
                <w:sz w:val="18"/>
                <w:szCs w:val="18"/>
              </w:rPr>
              <w:t>Mini whiteboards</w:t>
            </w:r>
          </w:p>
          <w:p w:rsidRPr="00C84D76" w:rsidR="006D788D" w:rsidP="006D788D" w:rsidRDefault="006D788D" w14:paraId="40CA2A9A" w14:textId="77777777">
            <w:pPr>
              <w:pStyle w:val="ListParagraph"/>
              <w:numPr>
                <w:ilvl w:val="0"/>
                <w:numId w:val="5"/>
              </w:numPr>
              <w:autoSpaceDE w:val="0"/>
              <w:autoSpaceDN w:val="0"/>
              <w:adjustRightInd w:val="0"/>
              <w:rPr>
                <w:rFonts w:cstheme="minorHAnsi"/>
                <w:sz w:val="18"/>
                <w:szCs w:val="18"/>
              </w:rPr>
            </w:pPr>
            <w:r w:rsidRPr="00C84D76">
              <w:rPr>
                <w:rFonts w:cstheme="minorHAnsi"/>
                <w:sz w:val="18"/>
                <w:szCs w:val="18"/>
              </w:rPr>
              <w:t>Lesson objectives</w:t>
            </w:r>
          </w:p>
          <w:p w:rsidRPr="006D788D" w:rsidR="006D788D" w:rsidP="006D788D" w:rsidRDefault="006D788D" w14:paraId="0FBD34FB" w14:textId="0F7C685D">
            <w:pPr>
              <w:pStyle w:val="ListParagraph"/>
              <w:numPr>
                <w:ilvl w:val="0"/>
                <w:numId w:val="5"/>
              </w:numPr>
              <w:autoSpaceDE w:val="0"/>
              <w:autoSpaceDN w:val="0"/>
              <w:adjustRightInd w:val="0"/>
              <w:rPr>
                <w:rFonts w:cstheme="minorHAnsi"/>
              </w:rPr>
            </w:pPr>
            <w:r w:rsidRPr="00C84D76">
              <w:rPr>
                <w:rFonts w:cstheme="minorHAnsi"/>
                <w:sz w:val="18"/>
                <w:szCs w:val="18"/>
              </w:rPr>
              <w:t>Success criteria explained</w:t>
            </w:r>
            <w:r w:rsidRPr="006D788D">
              <w:rPr>
                <w:rFonts w:cstheme="minorHAnsi"/>
              </w:rPr>
              <w:t xml:space="preserve"> </w:t>
            </w:r>
          </w:p>
        </w:tc>
        <w:tc>
          <w:tcPr>
            <w:tcW w:w="6095" w:type="dxa"/>
            <w:shd w:val="clear" w:color="auto" w:fill="000000" w:themeFill="text1"/>
            <w:tcMar/>
          </w:tcPr>
          <w:p w:rsidRPr="00657ECD" w:rsidR="006D0B0F" w:rsidRDefault="006D0B0F" w14:paraId="4E4CE5E4" w14:textId="77777777">
            <w:pPr>
              <w:rPr>
                <w:rFonts w:cstheme="minorHAnsi"/>
              </w:rPr>
            </w:pPr>
          </w:p>
        </w:tc>
      </w:tr>
    </w:tbl>
    <w:p w:rsidRPr="00657ECD" w:rsidR="003A6C5C" w:rsidRDefault="003A6C5C" w14:paraId="2E335BD5" w14:textId="77777777">
      <w:pPr>
        <w:rPr>
          <w:rFonts w:cstheme="minorHAnsi"/>
        </w:rPr>
      </w:pPr>
    </w:p>
    <w:sectPr w:rsidRPr="00657ECD" w:rsidR="003A6C5C" w:rsidSect="00A73F8E">
      <w:pgSz w:w="16838" w:h="11906" w:orient="landscape"/>
      <w:pgMar w:top="851"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4F01" w:rsidP="00EF159D" w:rsidRDefault="00CC4F01" w14:paraId="7B7083AB" w14:textId="77777777">
      <w:pPr>
        <w:spacing w:after="0" w:line="240" w:lineRule="auto"/>
      </w:pPr>
      <w:r>
        <w:separator/>
      </w:r>
    </w:p>
  </w:endnote>
  <w:endnote w:type="continuationSeparator" w:id="0">
    <w:p w:rsidR="00CC4F01" w:rsidP="00EF159D" w:rsidRDefault="00CC4F01" w14:paraId="267836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4F01" w:rsidP="00EF159D" w:rsidRDefault="00CC4F01" w14:paraId="0356D665" w14:textId="77777777">
      <w:pPr>
        <w:spacing w:after="0" w:line="240" w:lineRule="auto"/>
      </w:pPr>
      <w:r>
        <w:separator/>
      </w:r>
    </w:p>
  </w:footnote>
  <w:footnote w:type="continuationSeparator" w:id="0">
    <w:p w:rsidR="00CC4F01" w:rsidP="00EF159D" w:rsidRDefault="00CC4F01" w14:paraId="356B964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7B90"/>
    <w:multiLevelType w:val="hybridMultilevel"/>
    <w:tmpl w:val="91D2A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60BE5"/>
    <w:multiLevelType w:val="hybridMultilevel"/>
    <w:tmpl w:val="F5E85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1F2B16"/>
    <w:multiLevelType w:val="hybridMultilevel"/>
    <w:tmpl w:val="50D431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BC02F2"/>
    <w:multiLevelType w:val="hybridMultilevel"/>
    <w:tmpl w:val="64B4A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2B4E3A"/>
    <w:multiLevelType w:val="hybridMultilevel"/>
    <w:tmpl w:val="927AF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64"/>
    <w:rsid w:val="00016632"/>
    <w:rsid w:val="00064BBF"/>
    <w:rsid w:val="00075F76"/>
    <w:rsid w:val="000A71DF"/>
    <w:rsid w:val="000B115A"/>
    <w:rsid w:val="000D3943"/>
    <w:rsid w:val="0012213E"/>
    <w:rsid w:val="00123033"/>
    <w:rsid w:val="00153995"/>
    <w:rsid w:val="00172451"/>
    <w:rsid w:val="001829FF"/>
    <w:rsid w:val="00201C62"/>
    <w:rsid w:val="00214827"/>
    <w:rsid w:val="002474B8"/>
    <w:rsid w:val="00271144"/>
    <w:rsid w:val="00282596"/>
    <w:rsid w:val="00294C7C"/>
    <w:rsid w:val="00294D64"/>
    <w:rsid w:val="00297F25"/>
    <w:rsid w:val="002C6FEF"/>
    <w:rsid w:val="00306A97"/>
    <w:rsid w:val="00335F83"/>
    <w:rsid w:val="00337896"/>
    <w:rsid w:val="00361B17"/>
    <w:rsid w:val="003A6C5C"/>
    <w:rsid w:val="003B3DC5"/>
    <w:rsid w:val="003C3F3C"/>
    <w:rsid w:val="00402747"/>
    <w:rsid w:val="004140BE"/>
    <w:rsid w:val="00427C49"/>
    <w:rsid w:val="00473121"/>
    <w:rsid w:val="00485609"/>
    <w:rsid w:val="00515CAA"/>
    <w:rsid w:val="0051638F"/>
    <w:rsid w:val="005377A6"/>
    <w:rsid w:val="00634D8F"/>
    <w:rsid w:val="00644587"/>
    <w:rsid w:val="00650DF5"/>
    <w:rsid w:val="00657ECD"/>
    <w:rsid w:val="0068661A"/>
    <w:rsid w:val="006D0B0F"/>
    <w:rsid w:val="006D788D"/>
    <w:rsid w:val="006E3815"/>
    <w:rsid w:val="00721D8F"/>
    <w:rsid w:val="00725354"/>
    <w:rsid w:val="0073661E"/>
    <w:rsid w:val="00745496"/>
    <w:rsid w:val="00766647"/>
    <w:rsid w:val="007712DA"/>
    <w:rsid w:val="007F753A"/>
    <w:rsid w:val="0081280A"/>
    <w:rsid w:val="00812F5F"/>
    <w:rsid w:val="00815E48"/>
    <w:rsid w:val="00820DB4"/>
    <w:rsid w:val="00821089"/>
    <w:rsid w:val="00840CD3"/>
    <w:rsid w:val="00844E47"/>
    <w:rsid w:val="00937507"/>
    <w:rsid w:val="00972317"/>
    <w:rsid w:val="00993832"/>
    <w:rsid w:val="009D1ED1"/>
    <w:rsid w:val="009E640B"/>
    <w:rsid w:val="00A55D33"/>
    <w:rsid w:val="00A73F8E"/>
    <w:rsid w:val="00AE0ECB"/>
    <w:rsid w:val="00AE3E83"/>
    <w:rsid w:val="00B120C8"/>
    <w:rsid w:val="00B1566B"/>
    <w:rsid w:val="00B66656"/>
    <w:rsid w:val="00B96464"/>
    <w:rsid w:val="00BD1212"/>
    <w:rsid w:val="00BD509B"/>
    <w:rsid w:val="00C11245"/>
    <w:rsid w:val="00C36793"/>
    <w:rsid w:val="00C7720D"/>
    <w:rsid w:val="00C80B32"/>
    <w:rsid w:val="00C84D76"/>
    <w:rsid w:val="00CC0680"/>
    <w:rsid w:val="00CC4F01"/>
    <w:rsid w:val="00CE79AA"/>
    <w:rsid w:val="00CF0E17"/>
    <w:rsid w:val="00D1623F"/>
    <w:rsid w:val="00D67787"/>
    <w:rsid w:val="00D7143D"/>
    <w:rsid w:val="00D72E9C"/>
    <w:rsid w:val="00D96CEB"/>
    <w:rsid w:val="00DA6679"/>
    <w:rsid w:val="00DA7FA8"/>
    <w:rsid w:val="00E01C7F"/>
    <w:rsid w:val="00E26A14"/>
    <w:rsid w:val="00E7390A"/>
    <w:rsid w:val="00E87AF6"/>
    <w:rsid w:val="00EB08A1"/>
    <w:rsid w:val="00EF159D"/>
    <w:rsid w:val="00F905F4"/>
    <w:rsid w:val="00FA0066"/>
    <w:rsid w:val="00FC472B"/>
    <w:rsid w:val="02B8180E"/>
    <w:rsid w:val="02EA5C8B"/>
    <w:rsid w:val="07DB7707"/>
    <w:rsid w:val="08023895"/>
    <w:rsid w:val="15BFF5D8"/>
    <w:rsid w:val="258983F4"/>
    <w:rsid w:val="3501B6B5"/>
    <w:rsid w:val="5434A752"/>
    <w:rsid w:val="59562573"/>
    <w:rsid w:val="59E1EC7C"/>
    <w:rsid w:val="5DE90308"/>
    <w:rsid w:val="660CD7B8"/>
    <w:rsid w:val="691F7374"/>
    <w:rsid w:val="69D0F6D8"/>
    <w:rsid w:val="79DECDB2"/>
    <w:rsid w:val="7B30E17E"/>
    <w:rsid w:val="7B81C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B98352"/>
  <w15:chartTrackingRefBased/>
  <w15:docId w15:val="{0CF82511-0E2B-4E7E-9335-F2DF73F5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94D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2108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74B8"/>
    <w:pPr>
      <w:ind w:left="720"/>
      <w:contextualSpacing/>
    </w:pPr>
  </w:style>
  <w:style w:type="character" w:styleId="Hyperlink">
    <w:uiPriority w:val="99"/>
    <w:name w:val="Hyperlink"/>
    <w:basedOn w:val="DefaultParagraphFont"/>
    <w:unhideWhenUsed/>
    <w:rsid w:val="258983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romptonhouse.org/assessment/" TargetMode="External" Id="R5d2a63068724463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ff65ba7-a00f-4812-a892-0e2dc2c12e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D0A3C8B5E7042BBC31AED2BA064B5" ma:contentTypeVersion="8" ma:contentTypeDescription="Create a new document." ma:contentTypeScope="" ma:versionID="f4cdd294c0c2c8c431d5898a2cc2e5d1">
  <xsd:schema xmlns:xsd="http://www.w3.org/2001/XMLSchema" xmlns:xs="http://www.w3.org/2001/XMLSchema" xmlns:p="http://schemas.microsoft.com/office/2006/metadata/properties" xmlns:ns2="3ebd1567-608e-4b05-a977-78d6d20138a2" xmlns:ns3="3ff65ba7-a00f-4812-a892-0e2dc2c12eba" targetNamespace="http://schemas.microsoft.com/office/2006/metadata/properties" ma:root="true" ma:fieldsID="50e1f19d2922d2d4dfe9837255d7d93e" ns2:_="" ns3:_="">
    <xsd:import namespace="3ebd1567-608e-4b05-a977-78d6d20138a2"/>
    <xsd:import namespace="3ff65ba7-a00f-4812-a892-0e2dc2c12e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d1567-608e-4b05-a977-78d6d2013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65ba7-a00f-4812-a892-0e2dc2c12e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FC30B-E59C-45BD-8FB8-CEED1C8A2E75}">
  <ds:schemaRefs>
    <ds:schemaRef ds:uri="http://schemas.microsoft.com/sharepoint/v3/contenttype/forms"/>
  </ds:schemaRefs>
</ds:datastoreItem>
</file>

<file path=customXml/itemProps2.xml><?xml version="1.0" encoding="utf-8"?>
<ds:datastoreItem xmlns:ds="http://schemas.openxmlformats.org/officeDocument/2006/customXml" ds:itemID="{96B7203B-0DFD-4337-8A4F-7D8E66E2FE98}">
  <ds:schemaRefs>
    <ds:schemaRef ds:uri="http://purl.org/dc/dcmitype/"/>
    <ds:schemaRef ds:uri="http://www.w3.org/XML/1998/namespace"/>
    <ds:schemaRef ds:uri="http://schemas.openxmlformats.org/package/2006/metadata/core-properties"/>
    <ds:schemaRef ds:uri="a3cfe3e9-c1fe-4e49-b845-0a1d0f3d7354"/>
    <ds:schemaRef ds:uri="http://purl.org/dc/elements/1.1/"/>
    <ds:schemaRef ds:uri="http://schemas.microsoft.com/office/2006/metadata/properties"/>
    <ds:schemaRef ds:uri="http://schemas.microsoft.com/office/2006/documentManagement/types"/>
    <ds:schemaRef ds:uri="http://schemas.microsoft.com/office/infopath/2007/PartnerControls"/>
    <ds:schemaRef ds:uri="570a71ba-95ac-438e-b546-af4f411aca93"/>
    <ds:schemaRef ds:uri="http://purl.org/dc/terms/"/>
  </ds:schemaRefs>
</ds:datastoreItem>
</file>

<file path=customXml/itemProps3.xml><?xml version="1.0" encoding="utf-8"?>
<ds:datastoreItem xmlns:ds="http://schemas.openxmlformats.org/officeDocument/2006/customXml" ds:itemID="{8E633849-9841-4432-8252-68F745C3FD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 Hegarty (Insurance)</dc:creator>
  <keywords/>
  <dc:description/>
  <lastModifiedBy>S.Deane</lastModifiedBy>
  <revision>5</revision>
  <dcterms:created xsi:type="dcterms:W3CDTF">2023-08-31T11:00:00.0000000Z</dcterms:created>
  <dcterms:modified xsi:type="dcterms:W3CDTF">2025-09-22T14:33:06.2479347Z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0x010100972D0A3C8B5E7042BBC31AED2BA064B5</vt:lpwstr>
  </property>
  <property fmtid="{D5CDD505-2E9C-101B-9397-08002B2CF9AE}" pid="3" name="Order">
    <vt:r8>185900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